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360" w:lineRule="atLeast"/>
        <w:jc w:val="both"/>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96" w:right="96" w:firstLine="0"/>
        <w:jc w:val="cente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t>中国共产党第二十届中央纪律检查委员会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96" w:right="96" w:firstLine="0"/>
        <w:jc w:val="cente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t>第二次全体会议公报</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楷体" w:hAnsi="楷体" w:eastAsia="楷体" w:cs="楷体"/>
          <w:color w:val="000000" w:themeColor="text1"/>
          <w:kern w:val="2"/>
          <w:sz w:val="24"/>
          <w:szCs w:val="32"/>
          <w:lang w:val="en-US" w:eastAsia="zh-CN" w:bidi="ar-SA"/>
          <w14:textFill>
            <w14:solidFill>
              <w14:schemeClr w14:val="tx1"/>
            </w14:solidFill>
          </w14:textFill>
        </w:rPr>
      </w:pPr>
      <w:r>
        <w:rPr>
          <w:rFonts w:hint="eastAsia" w:ascii="楷体" w:hAnsi="楷体" w:eastAsia="楷体" w:cs="楷体"/>
          <w:color w:val="000000" w:themeColor="text1"/>
          <w:kern w:val="2"/>
          <w:sz w:val="24"/>
          <w:szCs w:val="32"/>
          <w:lang w:val="en-US" w:eastAsia="zh-CN" w:bidi="ar-SA"/>
          <w14:textFill>
            <w14:solidFill>
              <w14:schemeClr w14:val="tx1"/>
            </w14:solidFill>
          </w14:textFill>
        </w:rPr>
        <w:t>（2023年1月10日中国共产党第二十届中央纪律检查委员会第二次全体会议通过）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313" w:beforeLines="10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中国共产党第二十届中央纪律检查委员会第二次全体会议，于2023年1月9日至10日在北京举行。出席这次全会的有中央纪委委员127人，列席207人。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中共中央总书记、国家主席、中央军委主席习近平出席全会并发表重要讲话。李强、赵乐际、王沪宁、蔡奇、丁薛祥、李希等党和国家领导人出席会议。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全会由中央纪律检查委员会常务委员会主持。全会全面贯彻习近平新时代中国特色社会主义思想，深入贯彻落实党的二十大精神，研究部署2023年纪检监察工作，审议通过了李希同志代表中央纪委常委会所作的《深入学习贯彻党的二十大精神，在新征程上坚定不移推进全面从严治党》工作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全会认真学习、深刻领会习近平总书记重要讲话。一致认为，讲话从新时代新征程党和国家事业发展全局的高度，深刻分析大党独有难题的形成原因、主要表现和破解之道，深刻阐述健全全面从严治党体系的目标任务、实践要求，对坚定不移深入推进全面从严治党作出战略部署。讲话高屋建瓴、思想深邃、内涵丰富、论述精辟，充分彰显了习近平总书记高瞻远瞩的战略眼光、无私无我的崇高境界、深切真挚的人民情怀、直面问题的使命担当，具有很强的政治性、指导性、针对性，是深入推进新时代党的建设新的伟大工程的根本遵循，为做好新时代新征程纪检监察工作提供了根本指引。习近平总书记对纪检监察干部队伍寄予殷切期望，提出明确要求。要深入学习贯彻习近平总书记重要讲话精神，自觉把思想和行动统一到党中央决策部署上来，在新时代新征程上一刻不停推进全面从严治党，把党的伟大自我革命进行到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全会指出，各级纪检监察机关要把学习贯彻党的二十大精神作为当前和今后一个时期的首要政治任务，深学习、实调研、抓落实，把党的二十大精神学深悟透、融会贯通、落实落地，转化为深入推进新时代新征程纪检监察工作高质量发展的强大奋进力量，转化为坚定不移正风肃纪反腐的具体行动，转化为坚定维护党的先进纯洁、永葆党的生机活力的实际成效。要深入贯彻落实党的二十大关于全面从严治党战略部署，深刻领悟“两个确立”的决定性意义，增强“四个意识”，坚定“四个自信”，坚定不移担负“两个维护”重大政治责任；始终坚持正确政治方向，坚定不移用习近平新时代中国特色社会主义思想统领纪检监察一切工作；学习党章、尊崇党章，坚定不移履行党章赋予的职责；时刻保持解决大党独有难题的清醒和坚定，坚定不移推动健全全面从严治党体系；敢于斗争、善于斗争，坚定不移推动正风肃纪反腐向纵深发展，更好担负起党和人民赋予的使命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全会强调，2023年是贯彻党的二十大精神的开局之年，是实施“十四五”规划承前启后的关键一年，是为全面建设社会主义现代化国家奠定基础的重要一年。做好纪检监察工作，要坚持以习近平新时代中国特色社会主义思想为指导，全面贯彻落实党的二十大精神，坚决贯彻坚定不移全面从严治党战略部署，认真落实健全全面从严治党体系任务要求，深入开展党风廉政建设和反腐败斗争，深入推进新时代新征程纪检监察工作高质量发展，为全面建设社会主义现代化国家开好局起好步提供坚强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第一，围绕落实党的二十大战略部署强化政治监督。坚定维护党中央集中统一领导，推动各级党组织加强党的政治建设，提高政治判断力、政治领悟力、政治执行力，确保全党在政治立场、政治方向、政治原则、政治道路上同以习近平同志为核心的党中央保持高度一致。严明政治纪律和政治规矩，及时发现、着力解决“七个有之”问题。推进政治监督具体化、精准化、常态化，围绕完整准确全面贯彻新发展理念、加快构建新发展格局、着力推动高质量发展等重大战略部署，围绕党中央因时因势作出的决策部署加强监督检查，确保执行不偏向、不变通、不走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第二，推动完善党的自我革命制度规范体系。促进完善党内法规制度体系，研究修订党纪处分条例，推进反腐败国家立法，不断健全完善纪检监察法规制度体系。按照党统一领导、全面覆盖、权威高效的要求，推动完善纪检监察专责监督体系、党内监督体系、各类监督贯通协调机制和基层监督体系，形成监督合力。把日常监督做细做实，使监督常在、形成常态。强化对“一把手”和领导班子监督，督促其严于律己、严负其责、严管所辖。加强与审计机关协调配合，用好审计监督成果。压实全面从严治党政治责任，用好问责利器，既防止问责乏力，也防止问责泛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第三，有力发挥政治巡视利剑作用。突出政治巡视定位，全面贯彻中央巡视工作方针，把“两个维护”作为根本任务，把严的要求贯彻到巡视全过程各环节。修订巡视工作条例，制定中央巡视工作五年规划。统筹安排常规巡视、专项巡视、机动巡视和巡视“回头看”，有序推进中央巡视，扎实做好二十届中央第一轮、第二轮巡视。加强巡视整改和成果运用，完善巡视巡察上下联动工作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第四，持续深化落实中央八项规定精神、纠治“四风”。严肃整治损害党的形象、群众反映强烈的享乐主义、奢靡之风，对顶风违纪行为露头就打、从严查处，坚决防反弹回潮、防隐形变异、防疲劳厌战。紧盯反复性顽固性、改头换面、隐蔽隐性问题，加大查处问责力度，坚决破除特权思想和特权行为。重点纠治形式主义、官僚主义，紧盯贯彻党中央重大决策部署不担当、不用力，对政策举措和工作部署片面理解、机械执行、野蛮操作，玩忽职守不作为，任性用权乱作为，权力观异化、政绩观扭曲、事业观偏差等问题，深挖根源、找准症结，精准纠治、增强实效。坚持纠“四风”树新风并举，教育引导党员干部牢记“三个务必”，推进作风建设常态化长效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第五，全面加强党的纪律建设。强化经常性纪律教育，融入日常管理监督，促进党员干部增强纪律意识，把党的纪律规矩刻印在心。高度重视年轻领导干部纪律教育。督促指导发生重大违纪违法案件的相关单位党委（党组）召开专题民主生活会，举一反三、以案明纪。严格执行党的纪律规定和规章制度，对违反党纪的问题，发现一起坚决查处一起。精准运用“四种形态”，落实“三个区分开来”，激励干部敢于担当、积极作为，实现政治效果、纪法效果、社会效果有机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第六，坚决打赢反腐败斗争攻坚战持久战。坚持不敢腐、不能腐、不想腐一体推进，更加有力遏制增量，更加有效清除存量。严查重点问题，坚决查处政治问题和经济问题交织的腐败，坚决防止领导干部成为利益集团和权势团体的代言人、代理人，坚决防止政商勾连、资本向政治领域渗透等破坏政治生态和经济发展环境；突出重点领域，深化整治金融、国有企业、政法、粮食购销等权力集中、资金密集、资源富集领域的腐败；紧盯重点对象，把党的十八大以来不收敛不收手、胆大妄为者作为重中之重，严肃查处领导干部配偶、子女及其配偶等亲属和身边工作人员利用影响力谋私贪腐问题。坚决整治各种损害群众利益的腐败问题。坚决查处新型腐败和隐性腐败。坚持受贿行贿一起查，加大对行贿行为惩治力度，营造和弘扬崇尚廉洁、抵制腐败的良好风尚。深化反腐败国际合作，持续开展“天网行动”，一体构建追逃防逃追赃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第七，深入推进纪检监察体制改革。巩固拓展改革成果，一体深化推进党的纪律检查体制改革、国家监察体制改革、纪检监察机构改革，健全统筹推进“三项改革”的领导体制和工作机制。完善派驻监督体系机制，推进派驻机构、派出机构全面运用监察权。通过改革推进力量和资源整合，推动完善信息沟通、线索移送、措施配合、成果共享工作机制。健全党纪国法相互衔接、权威高效的执行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第八，锻造堪当新时代新征程重任的高素质纪检监察干部队伍。强化政治建设，发挥中央纪委常委会表率作用，带动全系统做遵规守纪的模范，打造对党绝对忠诚的纪检监察铁军。强化能力建设，发扬斗争精神，坚定斗争意志，增强斗争本领，用好深学习、实调研、抓落实工作方法，打造敢于善于斗争的纪检监察铁军。强化廉洁建设，把一体推进“三不腐”理念贯穿自身建设，对执纪违纪、执法违法现象零容忍，坚决清除害群之马，坚决防治“灯下黑”，打造自身正自身硬的纪检监察铁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全会号召，要更加紧密地团结在以习近平同志为核心的党中央周围，沿着党的二十大指引的方向，弘扬伟大建党精神，自信自强、守正创新，踔厉奋发、勇毅前行，以一往无前的奋斗姿态、永不懈怠的精神状态履职尽责，不断取得全面从严治党、党风廉政建设和反腐败斗争新成效，为全面建设社会主义现代化国家、全面推进中华民族伟大复兴而团结奋斗！</w:t>
      </w:r>
    </w:p>
    <w:p>
      <w:pPr>
        <w:pStyle w:val="2"/>
        <w:keepNext w:val="0"/>
        <w:keepLines w:val="0"/>
        <w:widowControl/>
        <w:suppressLineNumbers w:val="0"/>
        <w:shd w:val="clear" w:fill="FAFBFC"/>
        <w:wordWrap/>
        <w:spacing w:before="0" w:beforeAutospacing="0" w:after="0" w:afterAutospacing="0" w:line="18" w:lineRule="atLeast"/>
        <w:ind w:left="0" w:right="0" w:firstLine="0"/>
        <w:jc w:val="left"/>
        <w:rPr>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pPr>
    </w:p>
    <w:p>
      <w:pPr>
        <w:pStyle w:val="2"/>
        <w:keepNext w:val="0"/>
        <w:keepLines w:val="0"/>
        <w:widowControl/>
        <w:suppressLineNumbers w:val="0"/>
        <w:shd w:val="clear" w:fill="FAFBFC"/>
        <w:wordWrap/>
        <w:spacing w:before="0" w:beforeAutospacing="0" w:after="0" w:afterAutospacing="0" w:line="18" w:lineRule="atLeast"/>
        <w:ind w:right="0"/>
        <w:jc w:val="left"/>
        <w:rPr>
          <w:rFonts w:hint="eastAsia" w:ascii="仿宋" w:hAnsi="仿宋" w:eastAsia="仿宋" w:cs="仿宋"/>
          <w:b/>
          <w:bCs/>
          <w:i w:val="0"/>
          <w:iCs w:val="0"/>
          <w:caps w:val="0"/>
          <w:color w:val="000000" w:themeColor="text1"/>
          <w:spacing w:val="0"/>
          <w:sz w:val="28"/>
          <w:szCs w:val="28"/>
          <w:shd w:val="clear" w:fill="FAFBFC"/>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t>※</w:t>
      </w:r>
      <w:r>
        <w:rPr>
          <w:rFonts w:hint="default" w:ascii="仿宋" w:hAnsi="仿宋" w:eastAsia="仿宋" w:cs="仿宋"/>
          <w:b/>
          <w:bCs/>
          <w:i w:val="0"/>
          <w:iCs w:val="0"/>
          <w:caps w:val="0"/>
          <w:color w:val="000000" w:themeColor="text1"/>
          <w:spacing w:val="0"/>
          <w:sz w:val="28"/>
          <w:szCs w:val="28"/>
          <w:shd w:val="clear" w:fill="FAFBFC"/>
          <w14:textFill>
            <w14:solidFill>
              <w14:schemeClr w14:val="tx1"/>
            </w14:solidFill>
          </w14:textFill>
        </w:rPr>
        <w:t>习近平在二十届中央纪委二次全会上发表重要讲话</w:t>
      </w:r>
      <w:r>
        <w:rPr>
          <w:rFonts w:hint="eastAsia" w:ascii="仿宋" w:hAnsi="仿宋" w:eastAsia="仿宋" w:cs="仿宋"/>
          <w:b/>
          <w:bCs/>
          <w:i w:val="0"/>
          <w:iCs w:val="0"/>
          <w:caps w:val="0"/>
          <w:color w:val="000000" w:themeColor="text1"/>
          <w:spacing w:val="0"/>
          <w:sz w:val="28"/>
          <w:szCs w:val="28"/>
          <w:shd w:val="clear" w:fill="FAFBFC"/>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28"/>
          <w:szCs w:val="28"/>
          <w:shd w:val="clear" w:fill="FAFBFC"/>
          <w:lang w:val="en-US" w:eastAsia="zh-CN"/>
          <w14:textFill>
            <w14:solidFill>
              <w14:schemeClr w14:val="tx1"/>
            </w14:solidFill>
          </w14:textFill>
        </w:rPr>
        <w:t>视屏链接</w:t>
      </w:r>
      <w:r>
        <w:rPr>
          <w:rFonts w:hint="eastAsia" w:ascii="仿宋" w:hAnsi="仿宋" w:eastAsia="仿宋" w:cs="仿宋"/>
          <w:b/>
          <w:bCs/>
          <w:i w:val="0"/>
          <w:iCs w:val="0"/>
          <w:caps w:val="0"/>
          <w:color w:val="000000" w:themeColor="text1"/>
          <w:spacing w:val="0"/>
          <w:sz w:val="28"/>
          <w:szCs w:val="28"/>
          <w:shd w:val="clear" w:fill="FAFBFC"/>
          <w:lang w:eastAsia="zh-CN"/>
          <w14:textFill>
            <w14:solidFill>
              <w14:schemeClr w14:val="tx1"/>
            </w14:solidFill>
          </w14:textFill>
        </w:rPr>
        <w:t>）：</w:t>
      </w:r>
    </w:p>
    <w:p>
      <w:pPr>
        <w:rPr>
          <w:rFonts w:hint="default" w:ascii="Times New Roman" w:hAnsi="Times New Roman" w:cs="Times New Roman"/>
          <w:sz w:val="24"/>
          <w:szCs w:val="32"/>
          <w:lang w:eastAsia="zh-CN"/>
        </w:rPr>
      </w:pPr>
      <w:r>
        <w:rPr>
          <w:rFonts w:hint="default" w:ascii="Times New Roman" w:hAnsi="Times New Roman" w:cs="Times New Roman"/>
          <w:sz w:val="24"/>
          <w:szCs w:val="32"/>
          <w:lang w:eastAsia="zh-CN"/>
        </w:rPr>
        <w:t>https://article.xuexi.cn/articles/index.html?art_id=545989666976128126&amp;item_id=545989666976128126&amp;reedit_timestamp=1673309691000&amp;to_audit_timestamp=2023-01-10+08%3A14%3A51&amp;study_style_id=feeds_default&amp;pid=&amp;ptype=-1&amp;source=share&amp;share_to=wx_single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tabs>
          <w:tab w:val="left" w:pos="2206"/>
        </w:tabs>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color w:val="000000" w:themeColor="text1"/>
          <w:spacing w:val="0"/>
          <w:sz w:val="28"/>
          <w:szCs w:val="28"/>
          <w:shd w:val="clear" w:fill="FAFBFC"/>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lang w:eastAsia="zh-CN"/>
          <w14:textFill>
            <w14:solidFill>
              <w14:schemeClr w14:val="tx1"/>
            </w14:solidFill>
          </w14:textFill>
        </w:rPr>
        <w:tab/>
      </w:r>
      <w:r>
        <w:rPr>
          <w:rFonts w:hint="eastAsia" w:ascii="仿宋" w:hAnsi="仿宋" w:eastAsia="仿宋" w:cs="仿宋"/>
          <w:i w:val="0"/>
          <w:iCs w:val="0"/>
          <w:caps w:val="0"/>
          <w:color w:val="000000" w:themeColor="text1"/>
          <w:spacing w:val="0"/>
          <w:sz w:val="28"/>
          <w:szCs w:val="28"/>
          <w:shd w:val="clear" w:fill="FAFBFC"/>
          <w:lang w:val="en-US" w:eastAsia="zh-CN"/>
          <w14:textFill>
            <w14:solidFill>
              <w14:schemeClr w14:val="tx1"/>
            </w14:solidFill>
          </w14:textFill>
        </w:rPr>
        <w:t xml:space="preserve"> </w:t>
      </w:r>
    </w:p>
    <w:p>
      <w:pPr>
        <w:jc w:val="center"/>
        <w:rPr>
          <w:rFonts w:hint="eastAsia" w:ascii="楷体" w:hAnsi="楷体" w:eastAsia="楷体" w:cs="楷体"/>
          <w:color w:val="000000" w:themeColor="text1"/>
          <w:kern w:val="2"/>
          <w:sz w:val="24"/>
          <w:szCs w:val="32"/>
          <w:lang w:val="en-US" w:eastAsia="zh-CN" w:bidi="ar-SA"/>
          <w14:textFill>
            <w14:solidFill>
              <w14:schemeClr w14:val="tx1"/>
            </w14:solidFill>
          </w14:textFill>
        </w:rPr>
      </w:pPr>
      <w:bookmarkStart w:id="0" w:name="_GoBack"/>
      <w:bookmarkEnd w:id="0"/>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46376952"/>
    <w:rsid w:val="1AD02CD6"/>
    <w:rsid w:val="46376952"/>
    <w:rsid w:val="54E0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2023-02-10T06:42:00Z</dcterms:created>
  <dc:creator>街角欣影</dc:creator>
  <cp:lastModifiedBy>街角欣影</cp:lastModifiedBy>
  <dcterms:modified xsi:type="dcterms:W3CDTF">2023-02-10T06:51:48Z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AD93E08AFE9742798F3BC9848F5F4CDE</vt:lpwstr>
  </property>
</Properties>
</file>