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Fonts w:hint="eastAsia" w:ascii="宋体" w:hAnsi="宋体" w:eastAsia="宋体" w:cs="宋体"/>
          <w:i w:val="0"/>
          <w:iCs w:val="0"/>
          <w:caps w:val="0"/>
          <w:color w:val="333333"/>
          <w:spacing w:val="0"/>
          <w:sz w:val="19"/>
          <w:szCs w:val="19"/>
          <w:shd w:val="clear" w:fill="FFFFFF"/>
        </w:rPr>
      </w:pPr>
      <w:bookmarkStart w:id="0" w:name="_GoBack"/>
      <w:bookmarkEnd w:id="0"/>
      <w:r>
        <w:rPr>
          <w:rFonts w:hint="eastAsia" w:ascii="黑体" w:hAnsi="黑体" w:eastAsia="黑体" w:cs="黑体"/>
          <w:color w:val="000000"/>
          <w:sz w:val="28"/>
          <w:szCs w:val="28"/>
          <w:lang w:val="en-US" w:eastAsia="zh-CN"/>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center"/>
        <w:rPr>
          <w:rFonts w:hint="default" w:ascii="Helvetica" w:hAnsi="Helvetica" w:eastAsia="Helvetica" w:cs="Helvetica"/>
          <w:i w:val="0"/>
          <w:iCs w:val="0"/>
          <w:caps w:val="0"/>
          <w:color w:val="262626"/>
          <w:spacing w:val="0"/>
          <w:sz w:val="21"/>
          <w:szCs w:val="21"/>
        </w:rPr>
      </w:pPr>
      <w:r>
        <w:rPr>
          <w:rFonts w:hint="default" w:ascii="黑体" w:hAnsi="黑体" w:eastAsia="黑体" w:cs="黑体"/>
          <w:b w:val="0"/>
          <w:bCs w:val="0"/>
          <w:i w:val="0"/>
          <w:iCs w:val="0"/>
          <w:caps w:val="0"/>
          <w:color w:val="333333"/>
          <w:spacing w:val="0"/>
          <w:kern w:val="44"/>
          <w:sz w:val="36"/>
          <w:szCs w:val="36"/>
          <w:shd w:val="clear" w:fill="FFFFFF"/>
          <w:lang w:val="en-US" w:eastAsia="zh-CN" w:bidi="ar"/>
        </w:rPr>
        <w:t>中国共产党党内监督条例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default" w:ascii="楷体" w:hAnsi="楷体" w:eastAsia="楷体" w:cs="楷体"/>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default" w:ascii="楷体" w:hAnsi="楷体" w:eastAsia="楷体" w:cs="楷体"/>
          <w:i w:val="0"/>
          <w:iCs w:val="0"/>
          <w:caps w:val="0"/>
          <w:color w:val="000000" w:themeColor="text1"/>
          <w:spacing w:val="0"/>
          <w:kern w:val="0"/>
          <w:sz w:val="22"/>
          <w:szCs w:val="22"/>
          <w:shd w:val="clear" w:fill="FFFFFF"/>
          <w:lang w:val="en-US" w:eastAsia="zh-CN" w:bidi="ar"/>
          <w14:textFill>
            <w14:solidFill>
              <w14:schemeClr w14:val="tx1"/>
            </w14:solidFill>
          </w14:textFill>
        </w:rPr>
        <w:t>（2016年10月27日中国共产党第十八届中央委员会第六次全体会议通过）</w:t>
      </w:r>
    </w:p>
    <w:p>
      <w:pPr>
        <w:keepNext w:val="0"/>
        <w:keepLines w:val="0"/>
        <w:pageBreakBefore w:val="0"/>
        <w:widowControl w:val="0"/>
        <w:kinsoku/>
        <w:wordWrap/>
        <w:overflowPunct/>
        <w:topLinePunct w:val="0"/>
        <w:autoSpaceDE/>
        <w:autoSpaceDN/>
        <w:bidi w:val="0"/>
        <w:adjustRightInd/>
        <w:snapToGrid/>
        <w:spacing w:before="313" w:beforeLines="100" w:line="480" w:lineRule="exact"/>
        <w:jc w:val="center"/>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　　</w:t>
      </w: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第一条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为坚持党的领导，加强党的建设，全面从严治党，强化党内监督，保持党的先进性和纯洁性，根据《中国共产党章程》，制定本条例。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党内监督没有禁区、没有例外。信任不能代替监督。各级党组织应当把信任激励同严格监督结合起来，促使党的领导干部做到有权必有责、有责要担当，用权受监督、失责必追究。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b/>
          <w:bCs/>
          <w:i w:val="0"/>
          <w:iCs w:val="0"/>
          <w:caps w:val="0"/>
          <w:color w:val="333333"/>
          <w:spacing w:val="0"/>
          <w:sz w:val="28"/>
          <w:szCs w:val="28"/>
          <w:shd w:val="clear" w:fill="FFFFFF"/>
        </w:rPr>
        <w:t>　　第四条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党内监督必须贯彻民主集中制，依规依纪进行，强化自上而下的组织监督，改进自下而上的民主监督，发挥同级相互监督作用。坚持惩前毖后、治病救人，抓早抓小、防微杜渐。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第五条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党内监督的主要内容是：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（一）遵守党章党规，坚定理想信念，践行党的宗旨，模范遵守宪法法律情况；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（二）维护党中央集中统一领导，牢固树立政治意识、大局意识、核心意识、看齐意识，贯彻落实党的理论和路线方针政策，确保全党令行禁止情况；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（三）坚持民主集中制，严肃党内政治生活，贯彻党员个人服从党的组织，少数服从多数，下级组织服从上级组织，全党各个组织和全体党员服从党的全国代表大会和中央委员会原则情况；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（四）落实全面从严治党责任，严明党的纪律特别是政治纪律和政治规矩，推进党风廉政建设和反腐败工作情况；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（五）落实中央八项规定精神，加强作风建设，密切联系群众，巩固党的执政基础情况；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（六）坚持党的干部标准，树立正确选人用人导向，执行干部选拔任用工作规定情况；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（七）廉洁自律、秉公用权情况；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（八）完成党中央和上级党组织部署的任务情况。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第六条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党内监督的重点对象是党的领导机关和领导干部特别是主要领导干部。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第七条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第八条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党的领导干部应当强化自我约束，经常对照党章检查自己的言行，自觉遵守党内政治生活准则、廉洁自律准则，加强党性修养，陶冶道德情操，永葆共产党人政治本色。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第九条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建立健全党中央统一领导，党委（党组）全面监督，纪律检查机关专责监督，党的工作部门职能监督，党的基层组织日常监督，党员民主监督的党内监督体系。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0"/>
        <w:jc w:val="center"/>
        <w:textAlignment w:val="auto"/>
        <w:rPr>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第二章　党的中央组织的监督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党的中央委员会、中央政治局、中央政治局常务委员会全面领导党内监督工作。中央委员会全体会议每年听取中央政治局工作报告，监督中央政治局工作，部署加强党内监督的重大任务。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第十一条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第十二条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　第十三条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中央政治局委员应当加强对直接分管部门、地方、领域党组织和领导班子成员的监督，定期同有关地方和部门主要负责人就其履行全面从严治党责任、廉洁自律等情况进行谈话。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第十四条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0"/>
        <w:jc w:val="center"/>
        <w:textAlignment w:val="auto"/>
        <w:rPr>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第三章　党委（党组）的监督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第十五条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党委（党组）在党内监督中负主体责任，书记是第一责任人，党委常委会委员（党组成员）和党委委员在职责范围内履行监督职责。党委（党组）履行以下监督职责：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（一）领导本地区本部门本单位党内监督工作，组织实施各项监督制度，抓好督促检查；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（二）加强对同级纪委和所辖范围内纪律检查工作的领导，检查其监督执纪问责工作情况；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（三）对党委常委会委员（党组成员）、党委委员，同级纪委、党的工作部门和直接领导的党组织领导班子及其成员进行监督；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（四）对上级党委、纪委工作提出意见和建议，开展监督。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第十六条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党的工作部门应当严格执行各项监督制度，加强职责范围内党内监督工作，既加强对本部门本单位的内部监督，又强化对本系统的日常监督。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第十七条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党组织主要负责人个人有关事项应当在党内一定范围公开，主动接受监督。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第十八条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第十九条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第二十一条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第二十二条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第二十三条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第二十四条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第二十五条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建立健全党的领导干部插手干预重大事项记录制度，发现利用职务便利违规干预干部选拔任用、工程建设、执纪执法、司法活动等问题，应当及时向上级党组织报告。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0"/>
        <w:jc w:val="center"/>
        <w:textAlignment w:val="auto"/>
        <w:rPr>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第四章　党的纪律检查委员会的监督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第二十六条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（一）加强对同级党委特别是常委会委员、党的工作部门和直接领导的党组织、党的领导干部履行职责、行使权力情况的监督；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（三）强化上级纪委对下级纪委的领导，纪委发现同级党委主要领导干部的问题，可以直接向上级纪委报告；下级纪委至少每半年向上级纪委报告1次工作，每年向上级纪委进行述职。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第二十七条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纪律检查机关必须把维护党的政治纪律和政治规矩放在首位，坚决纠正和查处上有政策、下有对策，有令不行、有禁不止，口是心非、阳奉阴违，搞团团伙伙、拉帮结派，欺骗组织、对抗组织等行为。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第二十八条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派出机关应当加强对派驻纪检组工作的领导，定期约谈被监督单位党组织主要负责人、派驻纪检组组长，督促其落实管党治党责任。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第二十九条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严把干部选拔任用“党风廉洁意见回复”关，综合日常工作中掌握的情况，加强分析研判，实事求是评价干部廉洁情况，防止“带病提拔”、“带病上岗”。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第三十一条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第三十二条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第三十三条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对违反中央八项规定精神的，严重违纪被立案审查开除党籍的，严重失职失责被问责的，以及发生在群众身边、影响恶劣的不正之风和腐败问题，应当点名道姓通报曝光。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第三十四条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0"/>
        <w:jc w:val="center"/>
        <w:textAlignment w:val="auto"/>
        <w:rPr>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第五章　党的基层组织和党员的监督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第三十五条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党的基层组织应当发挥战斗堡垒作用，履行下列监督职责：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（一）严格党的组织生活，开展批评和自我批评，监督党员切实履行义务，保障党员权利不受侵犯；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（二）了解党员、群众对党的工作和党的领导干部的批评和意见，定期向上级党组织反映情况，提出意见和建议；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（三）维护和执行党的纪律，发现党员、干部违反纪律问题及时教育或者处理，问题严重的应当向上级党组织报告。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第三十六条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党员应当本着对党和人民事业高度负责的态度，积极行使党员权利，履行下列监督义务：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（一）加强对党的领导干部的民主监督，及时向党组织反映群众意见和诉求；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（二）在党的会议上有根据地批评党的任何组织和任何党员，揭露和纠正工作中存在的缺点和问题；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（三）参加党组织开展的评议领导干部活动，勇于触及矛盾问题、指出缺点错误，对错误言行敢于较真、敢于斗争；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（四）向党负责地揭发、检举党的任何组织和任何党员违纪违法的事实，坚决反对一切派别活动和小集团活动，同腐败现象作坚决斗争。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0"/>
        <w:jc w:val="center"/>
        <w:textAlignment w:val="auto"/>
        <w:rPr>
          <w:rStyle w:val="7"/>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第六章　党内监督和外部监督相结合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第三十七条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b/>
          <w:bCs/>
          <w:i w:val="0"/>
          <w:iCs w:val="0"/>
          <w:caps w:val="0"/>
          <w:color w:val="333333"/>
          <w:spacing w:val="0"/>
          <w:sz w:val="28"/>
          <w:szCs w:val="28"/>
          <w:shd w:val="clear" w:fill="FFFFFF"/>
        </w:rPr>
        <w:t>第三十八条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center"/>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b/>
          <w:bCs/>
          <w:i w:val="0"/>
          <w:iCs w:val="0"/>
          <w:caps w:val="0"/>
          <w:color w:val="333333"/>
          <w:spacing w:val="0"/>
          <w:sz w:val="28"/>
          <w:szCs w:val="28"/>
          <w:shd w:val="clear" w:fill="FFFFFF"/>
        </w:rPr>
        <w:t>第三十九条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561"/>
        <w:jc w:val="center"/>
        <w:textAlignment w:val="auto"/>
        <w:rPr>
          <w:rStyle w:val="7"/>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第七章　整改和保障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第四十条</w:t>
      </w:r>
      <w:r>
        <w:rPr>
          <w:rFonts w:hint="eastAsia" w:ascii="仿宋" w:hAnsi="仿宋" w:eastAsia="仿宋" w:cs="仿宋"/>
          <w:b/>
          <w:bCs/>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262626"/>
          <w:spacing w:val="0"/>
          <w:sz w:val="28"/>
          <w:szCs w:val="28"/>
        </w:rPr>
        <w:t>党组织应当如实记录、集中管理党内监督中发现的问题和线索，及时了解核实，作出相应处理；不属于本级办理范围的应当移送有权限的党组织处理。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第四十一条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党组织对监督中发现的问题应当做到条条要整改、件件有着落。整改结果应当及时报告上级党组织，必要时可以向下级党组织和党员通报，并向社会公开。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对于上级党组织交办以及巡视等移交的违纪问题线索，应当及时处理，并在3个月内反馈办理情况。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第四十二条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　第四十三条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b/>
          <w:bCs/>
          <w:i w:val="0"/>
          <w:iCs w:val="0"/>
          <w:caps w:val="0"/>
          <w:color w:val="333333"/>
          <w:spacing w:val="0"/>
          <w:sz w:val="28"/>
          <w:szCs w:val="28"/>
          <w:shd w:val="clear" w:fill="FFFFFF"/>
        </w:rPr>
        <w:t>第四十四条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left="0" w:right="0" w:firstLine="561"/>
        <w:jc w:val="center"/>
        <w:textAlignment w:val="auto"/>
        <w:rPr>
          <w:rStyle w:val="7"/>
          <w:rFonts w:hint="eastAsia" w:ascii="黑体" w:hAnsi="黑体" w:eastAsia="黑体" w:cs="黑体"/>
          <w:b w:val="0"/>
          <w:bCs w:val="0"/>
          <w:i w:val="0"/>
          <w:iCs w:val="0"/>
          <w:caps w:val="0"/>
          <w:color w:val="262626"/>
          <w:spacing w:val="0"/>
          <w:sz w:val="28"/>
          <w:szCs w:val="28"/>
        </w:rPr>
      </w:pPr>
      <w:r>
        <w:rPr>
          <w:rStyle w:val="7"/>
          <w:rFonts w:hint="eastAsia" w:ascii="黑体" w:hAnsi="黑体" w:eastAsia="黑体" w:cs="黑体"/>
          <w:b w:val="0"/>
          <w:bCs w:val="0"/>
          <w:i w:val="0"/>
          <w:iCs w:val="0"/>
          <w:caps w:val="0"/>
          <w:color w:val="262626"/>
          <w:spacing w:val="0"/>
          <w:sz w:val="28"/>
          <w:szCs w:val="28"/>
        </w:rPr>
        <w:t>第八章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第四十五条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中央军事委员会可以根据本条例，制定相关规定。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第四十六条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本条例由中央纪律检查委员会负责解释。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262626"/>
          <w:spacing w:val="0"/>
          <w:sz w:val="28"/>
          <w:szCs w:val="28"/>
        </w:rPr>
      </w:pPr>
      <w:r>
        <w:rPr>
          <w:rFonts w:hint="eastAsia" w:ascii="仿宋" w:hAnsi="仿宋" w:eastAsia="仿宋" w:cs="仿宋"/>
          <w:i w:val="0"/>
          <w:iCs w:val="0"/>
          <w:caps w:val="0"/>
          <w:color w:val="262626"/>
          <w:spacing w:val="0"/>
          <w:sz w:val="28"/>
          <w:szCs w:val="28"/>
        </w:rPr>
        <w:t>　　</w:t>
      </w:r>
      <w:r>
        <w:rPr>
          <w:rFonts w:hint="eastAsia" w:ascii="仿宋" w:hAnsi="仿宋" w:eastAsia="仿宋" w:cs="仿宋"/>
          <w:b/>
          <w:bCs/>
          <w:i w:val="0"/>
          <w:iCs w:val="0"/>
          <w:caps w:val="0"/>
          <w:color w:val="333333"/>
          <w:spacing w:val="0"/>
          <w:sz w:val="28"/>
          <w:szCs w:val="28"/>
          <w:shd w:val="clear" w:fill="FFFFFF"/>
        </w:rPr>
        <w:t>第四十七条</w:t>
      </w:r>
      <w:r>
        <w:rPr>
          <w:rFonts w:hint="eastAsia" w:ascii="仿宋" w:hAnsi="仿宋" w:eastAsia="仿宋" w:cs="仿宋"/>
          <w:i w:val="0"/>
          <w:iCs w:val="0"/>
          <w:caps w:val="0"/>
          <w:color w:val="262626"/>
          <w:spacing w:val="0"/>
          <w:sz w:val="28"/>
          <w:szCs w:val="28"/>
          <w:lang w:val="en-US" w:eastAsia="zh-CN"/>
        </w:rPr>
        <w:t xml:space="preserve"> </w:t>
      </w:r>
      <w:r>
        <w:rPr>
          <w:rFonts w:hint="eastAsia" w:ascii="仿宋" w:hAnsi="仿宋" w:eastAsia="仿宋" w:cs="仿宋"/>
          <w:i w:val="0"/>
          <w:iCs w:val="0"/>
          <w:caps w:val="0"/>
          <w:color w:val="262626"/>
          <w:spacing w:val="0"/>
          <w:sz w:val="28"/>
          <w:szCs w:val="28"/>
        </w:rPr>
        <w:t>本条例自发布之日起施行。</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333333"/>
          <w:spacing w:val="0"/>
          <w:sz w:val="28"/>
          <w:szCs w:val="28"/>
          <w:shd w:val="clear" w:fill="FFFFFF"/>
        </w:rPr>
      </w:pPr>
    </w:p>
    <w:p>
      <w:pPr>
        <w:jc w:val="center"/>
        <w:rPr>
          <w:rFonts w:hint="eastAsia" w:ascii="黑体" w:hAnsi="黑体" w:eastAsia="黑体" w:cs="黑体"/>
          <w:b w:val="0"/>
          <w:bCs w:val="0"/>
          <w:i w:val="0"/>
          <w:iCs w:val="0"/>
          <w:caps w:val="0"/>
          <w:color w:val="333333"/>
          <w:spacing w:val="0"/>
          <w:kern w:val="44"/>
          <w:sz w:val="36"/>
          <w:szCs w:val="36"/>
          <w:shd w:val="clear" w:fill="FFFFFF"/>
          <w:lang w:val="en-US" w:eastAsia="zh-CN"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25357A97"/>
    <w:rsid w:val="25357A97"/>
    <w:rsid w:val="2CD2155D"/>
    <w:rsid w:val="462F01B4"/>
    <w:rsid w:val="64E4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2022-04-01T03:34:00Z</dcterms:created>
  <dc:creator>街角欣影</dc:creator>
  <cp:lastModifiedBy>杨方方</cp:lastModifiedBy>
  <dcterms:modified xsi:type="dcterms:W3CDTF">2022-05-03T11:59:39Z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BEC4E8FC6F954D8DA5964E4DF0DE26AE</vt:lpwstr>
  </property>
</Properties>
</file>