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360" w:lineRule="atLeast"/>
        <w:jc w:val="both"/>
        <w:rPr>
          <w:rFonts w:hint="eastAsia" w:ascii="黑体" w:hAnsi="黑体" w:eastAsia="黑体" w:cs="黑体"/>
          <w:b w:val="0"/>
          <w:bCs w:val="0"/>
          <w:i w:val="0"/>
          <w:iCs w:val="0"/>
          <w:caps w:val="0"/>
          <w:color w:val="000000" w:themeColor="text1"/>
          <w:spacing w:val="5"/>
          <w:kern w:val="0"/>
          <w:sz w:val="36"/>
          <w:szCs w:val="36"/>
          <w:shd w:val="clear" w:fill="FFFFFF"/>
          <w:lang w:val="en-US" w:eastAsia="zh-CN" w:bidi="ar"/>
          <w14:textFill>
            <w14:solidFill>
              <w14:schemeClr w14:val="tx1"/>
            </w14:solidFill>
          </w14:textFill>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4</w:t>
      </w:r>
      <w:r>
        <w:rPr>
          <w:rFonts w:hint="eastAsia" w:ascii="黑体" w:hAnsi="黑体" w:eastAsia="黑体" w:cs="黑体"/>
          <w:color w:val="000000"/>
          <w:sz w:val="28"/>
          <w:szCs w:val="28"/>
        </w:rPr>
        <w:t>：</w:t>
      </w:r>
    </w:p>
    <w:p>
      <w:pPr>
        <w:jc w:val="center"/>
        <w:rPr>
          <w:rFonts w:hint="eastAsia" w:ascii="黑体" w:hAnsi="黑体" w:eastAsia="黑体" w:cs="黑体"/>
          <w:b w:val="0"/>
          <w:bCs w:val="0"/>
          <w:i w:val="0"/>
          <w:iCs w:val="0"/>
          <w:caps w:val="0"/>
          <w:color w:val="000000" w:themeColor="text1"/>
          <w:spacing w:val="5"/>
          <w:kern w:val="0"/>
          <w:sz w:val="36"/>
          <w:szCs w:val="36"/>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5"/>
          <w:kern w:val="0"/>
          <w:sz w:val="36"/>
          <w:szCs w:val="36"/>
          <w:shd w:val="clear" w:fill="FFFFFF"/>
          <w:lang w:val="en-US" w:eastAsia="zh-CN" w:bidi="ar"/>
          <w14:textFill>
            <w14:solidFill>
              <w14:schemeClr w14:val="tx1"/>
            </w14:solidFill>
          </w14:textFill>
        </w:rPr>
        <w:t>中国共产党党员教育管理工作条例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157" w:afterLines="50" w:afterAutospacing="0" w:line="400" w:lineRule="exact"/>
        <w:ind w:left="0" w:right="0" w:firstLine="0"/>
        <w:jc w:val="center"/>
        <w:textAlignment w:val="auto"/>
        <w:rPr>
          <w:rFonts w:hint="eastAsia" w:ascii="楷体" w:hAnsi="楷体" w:eastAsia="楷体" w:cs="楷体"/>
          <w:b w:val="0"/>
          <w:bCs w:val="0"/>
          <w:i w:val="0"/>
          <w:iCs w:val="0"/>
          <w:caps w:val="0"/>
          <w:color w:val="000000" w:themeColor="text1"/>
          <w:spacing w:val="5"/>
          <w:sz w:val="24"/>
          <w:szCs w:val="24"/>
          <w:shd w:val="clear" w:fill="FFFFFF"/>
          <w:lang w:val="en-US" w:eastAsia="zh-CN"/>
          <w14:textFill>
            <w14:solidFill>
              <w14:schemeClr w14:val="tx1"/>
            </w14:solidFill>
          </w14:textFill>
        </w:rPr>
      </w:pPr>
      <w:r>
        <w:rPr>
          <w:rFonts w:hint="eastAsia" w:ascii="楷体" w:hAnsi="楷体" w:eastAsia="楷体" w:cs="楷体"/>
          <w:b w:val="0"/>
          <w:bCs w:val="0"/>
          <w:i w:val="0"/>
          <w:iCs w:val="0"/>
          <w:caps w:val="0"/>
          <w:color w:val="000000" w:themeColor="text1"/>
          <w:spacing w:val="5"/>
          <w:sz w:val="24"/>
          <w:szCs w:val="24"/>
          <w:shd w:val="clear" w:fill="FFFFFF"/>
          <w:lang w:val="en-US" w:eastAsia="zh-CN"/>
          <w14:textFill>
            <w14:solidFill>
              <w14:schemeClr w14:val="tx1"/>
            </w14:solidFill>
          </w14:textFill>
        </w:rPr>
        <w:t>（中共中央2019年5月6日印发）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469" w:beforeLines="150" w:beforeAutospacing="0" w:after="0" w:afterAutospacing="0" w:line="480" w:lineRule="exact"/>
        <w:ind w:left="119" w:right="119" w:firstLine="562" w:firstLineChars="200"/>
        <w:textAlignment w:val="auto"/>
        <w:rPr>
          <w:rFonts w:hint="eastAsia" w:ascii="仿宋" w:hAnsi="仿宋" w:eastAsia="仿宋" w:cs="仿宋"/>
          <w:caps w:val="0"/>
          <w:color w:val="2B2B2B"/>
          <w:spacing w:val="0"/>
          <w:sz w:val="28"/>
          <w:szCs w:val="28"/>
        </w:rPr>
      </w:pPr>
      <w:r>
        <w:rPr>
          <w:rStyle w:val="7"/>
          <w:rFonts w:hint="eastAsia" w:ascii="仿宋" w:hAnsi="仿宋" w:eastAsia="仿宋" w:cs="仿宋"/>
          <w:b/>
          <w:bCs/>
          <w:caps w:val="0"/>
          <w:color w:val="2B2B2B"/>
          <w:spacing w:val="0"/>
          <w:sz w:val="28"/>
          <w:szCs w:val="28"/>
          <w:shd w:val="clear" w:fill="FFFFFF"/>
        </w:rPr>
        <w:t>第一章　总则</w:t>
      </w: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第一条　为了深入学习贯彻习近平新时代中国特色社会主义思想，加强党员教育管理工作，提高党员队伍建设质量，保持党员队伍的先进性和纯洁性，根据《中国共产党章程》和有关党内法规，制定本条例。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第四条　党员教育管理工作遵循以下原则：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（一）坚持党要管党、全面从严治党，将严的要求落实到党员教育管理工作全过程和各方面，党员领导干部带头接受教育管理；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（二）坚持以党的政治建设为统领，突出党性教育和政治理论教育，引导党员遵守党章党规党纪，不忘初心、牢记使命；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（三）坚持围绕中心、服务大局，注重党员教育管理质量和实效，保证党的理论和路线方针政策、党中央决策部署贯彻落实；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（四）坚持从实际出发，加强分类指导，尊重党员主体地位，充分发挥党支部直接教育、管理、监督党员作用。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w:t>
      </w:r>
      <w:r>
        <w:rPr>
          <w:rStyle w:val="7"/>
          <w:rFonts w:hint="eastAsia" w:ascii="仿宋" w:hAnsi="仿宋" w:eastAsia="仿宋" w:cs="仿宋"/>
          <w:b/>
          <w:bCs/>
          <w:caps w:val="0"/>
          <w:color w:val="2B2B2B"/>
          <w:spacing w:val="0"/>
          <w:sz w:val="28"/>
          <w:szCs w:val="28"/>
          <w:shd w:val="clear" w:fill="FFFFFF"/>
        </w:rPr>
        <w:t>第二章　学习贯彻习近平新时代中国特色社会主义思想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第五条　把用习近平新时代中国特色社会主义思想武装全党作为党员教育管理的首要政治任务，引导党员充分认识学习贯彻习近平新时代中国特色社会主义思想的重大意义，自觉学懂弄通做实。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教育引导党员把学习习近平新时代中国特色社会主义思想同学习马克思列宁主义、毛泽东思想、邓小平理论、“三个代表”重要思想、科学发展观紧密结合起来，不断提高马克思主义思想觉悟和理论水平。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党员领导干部应当坚持更高标准、更严要求，全面学、系统学、贯通学、深入学、跟进学，自觉用以武装头脑、指导实践、推动工作，发挥示范带动作用。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w:t>
      </w:r>
      <w:r>
        <w:rPr>
          <w:rStyle w:val="7"/>
          <w:rFonts w:hint="eastAsia" w:ascii="仿宋" w:hAnsi="仿宋" w:eastAsia="仿宋" w:cs="仿宋"/>
          <w:b/>
          <w:bCs/>
          <w:caps w:val="0"/>
          <w:color w:val="2B2B2B"/>
          <w:spacing w:val="0"/>
          <w:sz w:val="28"/>
          <w:szCs w:val="28"/>
          <w:shd w:val="clear" w:fill="FFFFFF"/>
        </w:rPr>
        <w:t>第三章　党员教育基本任务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第十二条　加强党的宗旨教育，引导党员践行全心全意为人民服务的根本宗旨，贯彻党的群众路线，提高群众工作本领，密切联系服务群众。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第十三条　进行革命传统教育，引导党员学习党史、国史、改革开放史、社会主义发展史和中华优秀传统文化，铭记党的奋斗历程，弘扬党的优良传统，传承红色基因，践行共产党人价值观，激发爱国主义热情。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第十五条　注重知识技能教育，根据党员岗位职责要求和工作需要，组织引导党员学习掌握业务知识、科技知识、实用技术等，帮助党员提高综合素质和履职能力，增强服务本领。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w:t>
      </w:r>
      <w:r>
        <w:rPr>
          <w:rStyle w:val="7"/>
          <w:rFonts w:hint="eastAsia" w:ascii="仿宋" w:hAnsi="仿宋" w:eastAsia="仿宋" w:cs="仿宋"/>
          <w:b/>
          <w:bCs/>
          <w:caps w:val="0"/>
          <w:color w:val="2B2B2B"/>
          <w:spacing w:val="0"/>
          <w:sz w:val="28"/>
          <w:szCs w:val="28"/>
          <w:shd w:val="clear" w:fill="FFFFFF"/>
        </w:rPr>
        <w:t>第四章　党员日常教育管理主要方式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第十六条　党支部应当运用“三会一课”制度，对党员进行经常性的教育管理。党员应当按期参加党员大会、党小组会和上党课，进行学习交流，汇报思想、工作等情况。党员领导干部应当参加双重组织生活。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党支部应当每月开展1次主题党日，贴近党员思想和工作实际，组织党员集中学习、过组织生活、进行民主议事和开展志愿服务等。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党员应当按期交纳党费。党组织应当做好党费收缴、使用和管理工作。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第十七条　党支部每年至少召开1次组织生活会，也可以根据工作需要随时召开，一般以党员大会、党支部委员会会议或者党小组会形式进行。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民主评议党员可以结合组织生活会一并进行。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第十九条　基层党组织应当注重分析党员思想状况和心理状态，党组织负责人应当经常同党员谈心谈话，有针对性地做好思想政治工作。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第二十一条　党组织应当按照党中央部署要求，组织党员认真参加党内集中学习教育，引导党员围绕学习教育主题，深入学习党的创新理论，查找解决自身存在的突出问题。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省级党委、行业系统党组织可以根据党员思想状况和党的建设需要，适时开展专题学习教育。</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鼓励和引导党员参与志愿服务。党员应当积极参加党组织开展的志愿服务活动，也可以自行开展志愿服务活动。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第二十三条　党组织应当坚持从严教育管理和热情关心爱护相统一，从政治、思想、工作、生活上激励关怀帮扶党员。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w:t>
      </w:r>
      <w:r>
        <w:rPr>
          <w:rStyle w:val="7"/>
          <w:rFonts w:hint="eastAsia" w:ascii="仿宋" w:hAnsi="仿宋" w:eastAsia="仿宋" w:cs="仿宋"/>
          <w:b/>
          <w:bCs/>
          <w:caps w:val="0"/>
          <w:color w:val="2B2B2B"/>
          <w:spacing w:val="0"/>
          <w:sz w:val="28"/>
          <w:szCs w:val="28"/>
          <w:shd w:val="clear" w:fill="FFFFFF"/>
        </w:rPr>
        <w:t>第五章　党籍和党员组织关系管理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第二十四条　经党支部党员大会通过、基层党委审批接收的预备党员，自通过之日起，即取得党籍。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对因私出国并在国外长期定居的党员，出国学习研究超过5年仍未返回的党员，一般予以停止党籍。停止党籍的决定由保留其组织关系的党组织按照有关规定作出。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对停止党籍的党员，符合条件的，可以按照规定程序恢复党籍。对劝其退党、劝而不退除名、自行脱党除名、退党除名、开除党籍的，原则上不能恢复党籍，符合条件的可以重新入党。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第二十五条　党员组织关系是指党员对党的基层组织的隶属关系。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第二十六条　对没有人事档案的党员，应当由具有审批预备党员权限的基层党委建立党员档案，由所在党委或者县级以上党委组织部门保存。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有条件的地方，实行党员档案电子化管理。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w:t>
      </w:r>
      <w:r>
        <w:rPr>
          <w:rStyle w:val="7"/>
          <w:rFonts w:hint="eastAsia" w:ascii="仿宋" w:hAnsi="仿宋" w:eastAsia="仿宋" w:cs="仿宋"/>
          <w:b/>
          <w:bCs/>
          <w:caps w:val="0"/>
          <w:color w:val="2B2B2B"/>
          <w:spacing w:val="0"/>
          <w:sz w:val="28"/>
          <w:szCs w:val="28"/>
          <w:shd w:val="clear" w:fill="FFFFFF"/>
        </w:rPr>
        <w:t>第六章　党员监督和组织处置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第二十八条　发现党员有思想、工作、生活、作风和纪律方面苗头性倾向性问题的，以及群众对其有不良反映的，党组织负责人应当及时进行提醒谈话，抓早抓小、防微杜渐。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第三十一条　党员具有下列情形之一的，按照规定程序给予除名处置：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（一）理想信念缺失，政治立场动摇，已经丧失党员条件的，予以除名；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（二）信仰宗教，经党组织帮助教育仍没有转变的，劝其退党，劝而不退的予以除名；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（三）因思想蜕化提出退党，经教育后仍然坚持退党的，予以除名；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（四）为了达到个人目的以退党相要挟，经教育不改的，劝其退党，劝而不退的予以除名；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（五）限期改正期满后仍无转变的，劝其退党，劝而不退的予以除名；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（六）没有正当理由，连续6个月不参加党的组织生活，或者不交纳党费，或者不做党所分配的工作，按照自行脱党予以除名。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对违犯党纪的党员，按照《中国共产党纪律处分条例》规定给予党纪处分。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w:t>
      </w:r>
      <w:r>
        <w:rPr>
          <w:rStyle w:val="7"/>
          <w:rFonts w:hint="eastAsia" w:ascii="仿宋" w:hAnsi="仿宋" w:eastAsia="仿宋" w:cs="仿宋"/>
          <w:b/>
          <w:bCs/>
          <w:caps w:val="0"/>
          <w:color w:val="2B2B2B"/>
          <w:spacing w:val="0"/>
          <w:sz w:val="28"/>
          <w:szCs w:val="28"/>
          <w:shd w:val="clear" w:fill="FFFFFF"/>
        </w:rPr>
        <w:t>第七章　流动党员管理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对具备转移组织关系条件的流动党员，流出地和流入地党组织应当衔接做好转接工作。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城市社区党组织对异地居住的流动党员，引导其向居住地党组织报到，自觉参加居住地党组织的活动，接受党组织管理。对在异地定居的党员，引导和帮助其及时转移组织关系。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公共就业和人才服务机构党组织应当建立健全流动人才党员党组织，理顺流动人才党员组织关系，加强和改进流动人才党员日常教育管理。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第三十四条　高校党组织对组织关系保留在学校的高校毕业生流动党员，应当继续履行管理职责。党员组织关系保留时间一般不超过2年，对符合转出组织关系条件的及时转出。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对出国（境）学习研究党员，由原就读高校或者工作单位党组织保留其组织关系，每半年至少与其联系1次。出国（境）学习研究党员返回后按照规定恢复组织生活。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w:t>
      </w:r>
      <w:r>
        <w:rPr>
          <w:rStyle w:val="7"/>
          <w:rFonts w:hint="eastAsia" w:ascii="仿宋" w:hAnsi="仿宋" w:eastAsia="仿宋" w:cs="仿宋"/>
          <w:b/>
          <w:bCs/>
          <w:caps w:val="0"/>
          <w:color w:val="2B2B2B"/>
          <w:spacing w:val="0"/>
          <w:sz w:val="28"/>
          <w:szCs w:val="28"/>
          <w:shd w:val="clear" w:fill="FFFFFF"/>
        </w:rPr>
        <w:t>第八章　党员教育管理信息化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第三十五条　适应时代发展要求，充分运用互联网技术和信息化手段，改进党员教育管理工作，推进基层党建传统优势与信息技术深度融合，不断提高党员教育管理现代化水平。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注重利用信息数据，对党员队伍状况和党员教育管理工作进行实时分析研判，及时发现问题，不断改进工作。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党组织应当教育引导党员严格规范网络行为，敢于同网上错误言论作斗争，不得制作、发布、传播违反党的纪律规定和国家法律法规的信息内容。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w:t>
      </w:r>
      <w:r>
        <w:rPr>
          <w:rStyle w:val="7"/>
          <w:rFonts w:hint="eastAsia" w:ascii="仿宋" w:hAnsi="仿宋" w:eastAsia="仿宋" w:cs="仿宋"/>
          <w:b/>
          <w:bCs/>
          <w:caps w:val="0"/>
          <w:color w:val="2B2B2B"/>
          <w:spacing w:val="0"/>
          <w:sz w:val="28"/>
          <w:szCs w:val="28"/>
          <w:shd w:val="clear" w:fill="FFFFFF"/>
        </w:rPr>
        <w:t>第九章　组织领导和工作保障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中央组织部主要负责党员教育管理工作统筹协调，抓好党员集中教育和经常性教育的组织安排，加强对党员教育管理工作的具体指导。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中央纪委国家监委机关主要负责党员纪律作风教育，指导开展党员监督，查处党员违犯党的纪律和职务违法、职务犯罪行为。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中央宣传部主要负责党员政治理论教育、形势政策教育，指导协调编写党员教育教材，组织党员先进典型的学习宣传。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中央党校（国家行政学院）主要负责党员领导干部培训，指导地方党校（行政学院）将党员教育培训列入教学计划，保证课时和教学质量。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中央和国家机关工委主要负责指导中央和国家机关各级党组织做好党员教育管理工作。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教育部党组主要负责宏观指导高等学校党员教育管理工作。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国务院国资委党委主要负责所监管企业党员教育管理工作。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地方各级党委组织部和纪检监察机关、党委宣传部、党校（行政学院）、机关工委、教育工委、国资委党委等，分别按照职能职责，承担党员教育管理工作任务。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第四十一条　乡镇、街道、国有企业、高等学校等基层党委，按照规定配备一定数量的专兼职组织员，由县级以上党委组织部门进行业务指导和管理，承担指导督促发展党员和党员教育管理等工作。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实行党员教育讲师聘任制，县级以上党委从优秀党校教师、基层党组织书记、先进模范人物、党务工作者、专家学者、实用技术人才、离退休干部等人员中选聘党员教育讲师。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加强全国党员教育培训教材建设规划，组织编写全国党员教育基本教材。各地区各部门各单位可以结合实际，开发各具特色、务实管用的党员教育教材。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对在党员教育管理工作中失职失责的，按照有关规定予以问责追责。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w:t>
      </w:r>
      <w:r>
        <w:rPr>
          <w:rStyle w:val="7"/>
          <w:rFonts w:hint="eastAsia" w:ascii="仿宋" w:hAnsi="仿宋" w:eastAsia="仿宋" w:cs="仿宋"/>
          <w:b/>
          <w:bCs/>
          <w:caps w:val="0"/>
          <w:color w:val="2B2B2B"/>
          <w:spacing w:val="0"/>
          <w:sz w:val="28"/>
          <w:szCs w:val="28"/>
          <w:shd w:val="clear" w:fill="FFFFFF"/>
        </w:rPr>
        <w:t>第十章　附则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第四十四条　中国人民解放军和中国人民武装警察部队党员教育管理工作规定，由中央军事委员会根据本条例制定。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第四十五条　本条例由中央组织部负责解释。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119" w:right="119" w:firstLine="0"/>
        <w:textAlignment w:val="auto"/>
        <w:rPr>
          <w:rFonts w:hint="eastAsia" w:ascii="仿宋" w:hAnsi="仿宋" w:eastAsia="仿宋" w:cs="仿宋"/>
          <w:caps w:val="0"/>
          <w:color w:val="2B2B2B"/>
          <w:spacing w:val="0"/>
          <w:sz w:val="28"/>
          <w:szCs w:val="28"/>
        </w:rPr>
      </w:pPr>
      <w:r>
        <w:rPr>
          <w:rFonts w:hint="eastAsia" w:ascii="仿宋" w:hAnsi="仿宋" w:eastAsia="仿宋" w:cs="仿宋"/>
          <w:caps w:val="0"/>
          <w:color w:val="2B2B2B"/>
          <w:spacing w:val="0"/>
          <w:sz w:val="28"/>
          <w:szCs w:val="28"/>
          <w:shd w:val="clear" w:fill="FFFFFF"/>
        </w:rPr>
        <w:t>　　第四十六条　本条例自2019年5月6日起施行。</w:t>
      </w:r>
    </w:p>
    <w:p>
      <w:pPr>
        <w:jc w:val="center"/>
        <w:rPr>
          <w:rFonts w:hint="eastAsia" w:ascii="仿宋" w:hAnsi="仿宋" w:eastAsia="仿宋" w:cs="仿宋"/>
          <w:b w:val="0"/>
          <w:bCs w:val="0"/>
          <w:i w:val="0"/>
          <w:iCs w:val="0"/>
          <w:caps w:val="0"/>
          <w:color w:val="000000" w:themeColor="text1"/>
          <w:spacing w:val="5"/>
          <w:kern w:val="0"/>
          <w:sz w:val="28"/>
          <w:szCs w:val="28"/>
          <w:shd w:val="clear" w:fill="FFFFFF"/>
          <w:lang w:val="en-US" w:eastAsia="zh-CN" w:bidi="ar"/>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42EFD"/>
    <w:rsid w:val="44C42EFD"/>
    <w:rsid w:val="5C357A43"/>
    <w:rsid w:val="623362C7"/>
    <w:rsid w:val="686C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2022-02-23T13:53:00Z</dcterms:created>
  <dc:creator>街角欣影</dc:creator>
  <cp:lastModifiedBy>街角欣影</cp:lastModifiedBy>
  <dcterms:modified xsi:type="dcterms:W3CDTF">2022-03-28T06:38:58Z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327AAD1CFCEA4912BFBBB5A6B44A40F6</vt:lpwstr>
  </property>
</Properties>
</file>