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28"/>
          <w:szCs w:val="28"/>
        </w:rPr>
        <w:t xml:space="preserve">附件: </w:t>
      </w:r>
      <w:r>
        <w:rPr>
          <w:rFonts w:hint="eastAsia" w:ascii="黑体" w:hAnsi="宋体" w:eastAsia="黑体"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</w:rPr>
        <w:t>版《学生手册》入编篇目修订意见反馈表</w:t>
      </w:r>
    </w:p>
    <w:p>
      <w:pPr>
        <w:ind w:left="-126" w:leftChars="-60"/>
        <w:rPr>
          <w:rFonts w:ascii="宋体" w:hAnsi="宋体"/>
          <w:b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 xml:space="preserve">部门名称（盖章）：  </w:t>
      </w: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年  月  日  </w:t>
      </w:r>
    </w:p>
    <w:tbl>
      <w:tblPr>
        <w:tblStyle w:val="5"/>
        <w:tblW w:w="907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所属篇章</w:t>
            </w:r>
          </w:p>
        </w:tc>
        <w:tc>
          <w:tcPr>
            <w:tcW w:w="695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2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篇目名称</w:t>
            </w:r>
          </w:p>
        </w:tc>
        <w:tc>
          <w:tcPr>
            <w:tcW w:w="6951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22" w:type="dxa"/>
            <w:tcBorders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修订意见</w:t>
            </w:r>
          </w:p>
        </w:tc>
        <w:tc>
          <w:tcPr>
            <w:tcW w:w="69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修订（ ） 新增（ ） 原文保留（ ）请在括号里打“√”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5" w:hRule="atLeast"/>
        </w:trPr>
        <w:tc>
          <w:tcPr>
            <w:tcW w:w="9073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修订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范例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：</w:t>
            </w:r>
          </w:p>
          <w:p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修改、删除、新增的内容，请按照如下示例填报：</w:t>
            </w:r>
          </w:p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《学生手册》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学院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概况</w:t>
            </w:r>
          </w:p>
          <w:p>
            <w:pPr>
              <w:numPr>
                <w:ilvl w:val="0"/>
                <w:numId w:val="1"/>
              </w:numPr>
              <w:rPr>
                <w:rFonts w:ascii="FH6YX-PK748125-Identity-H" w:hAnsi="FH6YX-PK748125-Identity-H" w:eastAsia="FH6YX-PK748125-Identity-H"/>
                <w:sz w:val="22"/>
              </w:rPr>
            </w:pP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原文：学院现设有机电工程系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信息工程系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自动化系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英语系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经济系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管理系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民用航空系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color w:val="FF0000"/>
                <w:sz w:val="22"/>
              </w:rPr>
              <w:t>数理力学系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艺术系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color w:val="FF0000"/>
                <w:sz w:val="22"/>
              </w:rPr>
              <w:t>社科与体育教学部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10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个系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（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部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）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和终身教育学院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教学实验中心等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12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个教学单位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，30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个本科专业及专业方向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。</w:t>
            </w:r>
          </w:p>
          <w:p>
            <w:pPr>
              <w:rPr>
                <w:rFonts w:ascii="FH6YX-PK748125-Identity-H" w:hAnsi="FH6YX-PK748125-Identity-H" w:eastAsia="FH6YX-PK748125-Identity-H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修改为：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学院现设有机电工程系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信息工程系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自动化系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英语系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经济系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管理系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民用航空系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FH6YX-PK748125-Identity-H" w:hAnsi="FH6YX-PK748125-Identity-H" w:eastAsia="FH6YX-PK748125-Identity-H"/>
                <w:color w:val="FF0000"/>
                <w:sz w:val="22"/>
              </w:rPr>
              <w:t>土木工程系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艺术系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color w:val="FF0000"/>
                <w:sz w:val="22"/>
              </w:rPr>
              <w:t>基础部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10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个系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（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部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）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和终身教育学院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教学实验中心等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12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个教学单位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，30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个本科专业及专业方向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。</w:t>
            </w:r>
          </w:p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修改理由：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学院机构设置调整</w:t>
            </w:r>
          </w:p>
          <w:p>
            <w:pPr>
              <w:rPr>
                <w:rFonts w:ascii="FH6YX-PK748125-Identity-H" w:hAnsi="FH6YX-PK748125-Identity-H" w:eastAsia="FH6YX-PK748125-Identity-H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原文：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学院基础与专业教学实验设备先进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工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经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管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文各类实验室功能齐全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机械类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电气信息类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仪器仪表类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交通运输类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外国语言文学类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经济学类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管理科学与工程类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工商管理类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数学类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艺术类各专业依托南航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办学基础雄厚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。</w:t>
            </w:r>
          </w:p>
          <w:p>
            <w:pPr>
              <w:rPr>
                <w:rFonts w:ascii="FH6YX-PK748125-Identity-H" w:hAnsi="FH6YX-PK748125-Identity-H" w:eastAsia="FH6YX-PK748125-Identity-H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修改为：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学院基础与专业教学实验设备先进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</w:t>
            </w:r>
            <w:r>
              <w:rPr>
                <w:rFonts w:hint="eastAsia" w:ascii="FH6YX-PK748125-Identity-H" w:hAnsi="FH6YX-PK748125-Identity-H" w:eastAsia="FH6YX-PK748125-Identity-H"/>
                <w:color w:val="FF0000"/>
                <w:sz w:val="22"/>
              </w:rPr>
              <w:t>（添加）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面积达2.87万平方米的智能化、现代化图书馆功能完善、藏书丰富,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工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经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管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文各类实验室功能齐全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机械类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电气信息类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仪器仪表类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交通运输类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外国语言文学类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经济学类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管理科学与工程类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工商管理类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、</w:t>
            </w:r>
            <w:r>
              <w:rPr>
                <w:rFonts w:hint="eastAsia" w:ascii="FH6YX-PK748125-Identity-H" w:hAnsi="FH6YX-PK748125-Identity-H" w:eastAsia="FH6YX-PK748125-Identity-H"/>
                <w:color w:val="FF0000"/>
                <w:sz w:val="22"/>
              </w:rPr>
              <w:t>（删除数学类）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艺术类各专业依托南航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，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办学基础雄厚</w:t>
            </w:r>
            <w:r>
              <w:rPr>
                <w:rFonts w:hint="eastAsia" w:ascii="FH6YX-PK748125-Identity-H" w:hAnsi="FH6YX-PK748125-Identity-H" w:eastAsia="FH6YX-PK748125-Identity-H"/>
                <w:sz w:val="22"/>
              </w:rPr>
              <w:t>。</w:t>
            </w:r>
          </w:p>
          <w:p>
            <w:pPr>
              <w:pStyle w:val="2"/>
              <w:widowControl/>
              <w:rPr>
                <w:rFonts w:ascii="SSJ-PK74820000002-Identity-H" w:hAnsi="SSJ-PK74820000002-Identity-H" w:eastAsia="SSJ-PK74820000002-Identity-H"/>
                <w:sz w:val="22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修改理由：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学院发展及软硬件设施的增加</w:t>
            </w:r>
          </w:p>
          <w:p>
            <w:pPr>
              <w:pStyle w:val="2"/>
              <w:widowControl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《学生手册》南京航空航天大学金城学院本科生学籍管理办法</w:t>
            </w:r>
          </w:p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P12附件：</w:t>
            </w:r>
            <w:r>
              <w:rPr>
                <w:rFonts w:hint="eastAsia" w:hAnsi="宋体" w:cs="宋体"/>
                <w:color w:val="FF0000"/>
                <w:kern w:val="0"/>
                <w:sz w:val="24"/>
              </w:rPr>
              <w:t>（第12页附件）</w:t>
            </w:r>
          </w:p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一、课程绩点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原文为：（二）  补考、重修课程考核成绩与课程绩点对应关系：</w:t>
            </w:r>
          </w:p>
          <w:tbl>
            <w:tblPr>
              <w:tblStyle w:val="5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440"/>
              <w:gridCol w:w="1800"/>
              <w:gridCol w:w="1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jc w:val="center"/>
              </w:trPr>
              <w:tc>
                <w:tcPr>
                  <w:tcW w:w="1440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６０-６９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0.8-0.98</w:t>
                  </w:r>
                </w:p>
              </w:tc>
              <w:tc>
                <w:tcPr>
                  <w:tcW w:w="1800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及格</w:t>
                  </w:r>
                </w:p>
              </w:tc>
              <w:tc>
                <w:tcPr>
                  <w:tcW w:w="1440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</w:t>
                  </w:r>
                </w:p>
              </w:tc>
            </w:tr>
          </w:tbl>
          <w:p>
            <w:pPr>
              <w:pStyle w:val="2"/>
              <w:widowControl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修改为：</w:t>
            </w:r>
          </w:p>
          <w:tbl>
            <w:tblPr>
              <w:tblStyle w:val="5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440"/>
              <w:gridCol w:w="1800"/>
              <w:gridCol w:w="1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440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６０-６９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0.8-0.98</w:t>
                  </w:r>
                </w:p>
              </w:tc>
              <w:tc>
                <w:tcPr>
                  <w:tcW w:w="1800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及格</w:t>
                  </w:r>
                </w:p>
              </w:tc>
              <w:tc>
                <w:tcPr>
                  <w:tcW w:w="1440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color w:val="FF0000"/>
                    </w:rPr>
                    <w:t>0.9</w:t>
                  </w:r>
                </w:p>
              </w:tc>
            </w:tr>
          </w:tbl>
          <w:p>
            <w:pPr>
              <w:pStyle w:val="2"/>
              <w:widowControl/>
              <w:rPr>
                <w:rFonts w:ascii="SSJ-PK74820000002-Identity-H" w:hAnsi="SSJ-PK74820000002-Identity-H" w:eastAsia="SSJ-PK74820000002-Identity-H"/>
                <w:sz w:val="22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修改理由：</w:t>
            </w:r>
            <w:r>
              <w:rPr>
                <w:rFonts w:hint="eastAsia" w:ascii="SSJ-PK74820000002-Identity-H" w:hAnsi="SSJ-PK74820000002-Identity-H" w:eastAsia="SSJ-PK74820000002-Identity-H"/>
                <w:sz w:val="22"/>
              </w:rPr>
              <w:t>XXXXXX</w:t>
            </w:r>
            <w:r>
              <w:rPr>
                <w:rFonts w:ascii="SSJ-PK74820000002-Identity-H" w:hAnsi="SSJ-PK74820000002-Identity-H" w:eastAsia="SSJ-PK74820000002-Identity-H"/>
                <w:sz w:val="22"/>
              </w:rPr>
              <w:t xml:space="preserve"> </w:t>
            </w:r>
          </w:p>
          <w:p>
            <w:pPr>
              <w:pStyle w:val="2"/>
              <w:widowControl/>
              <w:rPr>
                <w:rFonts w:hAnsi="宋体" w:cs="宋体"/>
                <w:b/>
                <w:kern w:val="0"/>
                <w:sz w:val="24"/>
              </w:rPr>
            </w:pPr>
            <w:r>
              <w:rPr>
                <w:rFonts w:hint="eastAsia" w:hAnsi="宋体" w:cs="宋体"/>
                <w:b/>
                <w:kern w:val="0"/>
                <w:sz w:val="24"/>
              </w:rPr>
              <w:t>《学生手册》南京航空航天大学金城学院XXX管理办法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新增为：</w:t>
            </w:r>
            <w:r>
              <w:rPr>
                <w:rFonts w:ascii="仿宋_GB2312" w:eastAsia="仿宋_GB2312"/>
                <w:sz w:val="28"/>
                <w:szCs w:val="28"/>
              </w:rPr>
              <w:t>XXXXX</w:t>
            </w:r>
          </w:p>
        </w:tc>
      </w:tr>
    </w:tbl>
    <w:p>
      <w:pPr>
        <w:ind w:left="-210" w:leftChars="-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修订人：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部门负责人（签字）：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分管校领导（签字）：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H6YX-PK74812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36F"/>
    <w:rsid w:val="00061327"/>
    <w:rsid w:val="00087C7B"/>
    <w:rsid w:val="000D657F"/>
    <w:rsid w:val="0018703F"/>
    <w:rsid w:val="001B6A4E"/>
    <w:rsid w:val="0025736F"/>
    <w:rsid w:val="002D61AD"/>
    <w:rsid w:val="003804D3"/>
    <w:rsid w:val="0038658A"/>
    <w:rsid w:val="00555328"/>
    <w:rsid w:val="00970BAF"/>
    <w:rsid w:val="00986CF0"/>
    <w:rsid w:val="00CF2378"/>
    <w:rsid w:val="00D97A58"/>
    <w:rsid w:val="00F004D6"/>
    <w:rsid w:val="00F565B4"/>
    <w:rsid w:val="00FC1E86"/>
    <w:rsid w:val="2ABC7536"/>
    <w:rsid w:val="4F0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755</Characters>
  <Lines>6</Lines>
  <Paragraphs>1</Paragraphs>
  <TotalTime>23</TotalTime>
  <ScaleCrop>false</ScaleCrop>
  <LinksUpToDate>false</LinksUpToDate>
  <CharactersWithSpaces>886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2018-06-07T08:23:00Z</dcterms:created>
  <dc:creator>hp</dc:creator>
  <cp:lastModifiedBy>陈婷</cp:lastModifiedBy>
  <cp:lastPrinted>2021-05-20T07:37:53Z</cp:lastPrinted>
  <dcterms:modified xsi:type="dcterms:W3CDTF">2021-05-20T07:52:23Z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