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r>
        <w:rPr>
          <w:rFonts w:eastAsia="华文中宋"/>
          <w:b/>
          <w:sz w:val="52"/>
          <w:szCs w:val="52"/>
        </w:rPr>
        <w:t>高校“青蓝工程”中青年学术带头人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bookmarkEnd w:id="0"/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一、填写本表前，请认真阅读《江苏高校“青蓝工程”管理办法》和《省教育厅关于开展2020年度高校“青蓝工程”培养对象选拔工作的通知》。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二、教学科研工作情况（2015年以来）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800" w:lineRule="exact"/>
        <w:ind w:firstLine="240" w:firstLineChars="100"/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711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397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ind w:left="-178" w:leftChars="-85" w:firstLine="304" w:firstLineChars="127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六、主要创新成果、创新点及其科学意义，被采用（引用）情况和经济社会效益，国内外同行评价摘要（2015年以来）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七、所在学科现状及其发展优势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</w:rPr>
            </w:pPr>
            <w:r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 xml:space="preserve">           专业技术职务</w:t>
            </w:r>
          </w:p>
          <w:p>
            <w:pPr>
              <w:spacing w:line="260" w:lineRule="exact"/>
              <w:ind w:firstLine="210"/>
            </w:pPr>
            <w:r>
              <w:t>结构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副教授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讲师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助教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其他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61岁及以上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30岁及以下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所在学科目前的地位、影响及发展前景：</w:t>
            </w: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  <w:r>
        <w:rPr>
          <w:sz w:val="24"/>
        </w:rPr>
        <w:t>八、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九、学校今后3年对推荐人选的培养计划和措施（与院(系、部)和推荐人选共同商定）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十、院（系、部）评议推荐组意见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十二、学校推荐意见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6D97"/>
    <w:rsid w:val="781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2019-12-05T02:18:00Z</dcterms:created>
  <dc:creator>Administrator</dc:creator>
  <cp:lastModifiedBy>Administrator</cp:lastModifiedBy>
  <dcterms:modified xsi:type="dcterms:W3CDTF">2019-12-05T02:21:11Z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