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ascii="Calibri" w:hAnsi="Calibri" w:eastAsia="Songti SC"/>
          <w:b/>
          <w:color w:val="C00000"/>
          <w:u w:val="single"/>
        </w:rPr>
      </w:pPr>
      <w:r>
        <w:rPr>
          <w:rFonts w:hint="eastAsia" w:ascii="Calibri" w:hAnsi="Calibri" w:eastAsia="Songti SC"/>
          <w:b/>
          <w:color w:val="C00000"/>
          <w:u w:val="single"/>
        </w:rPr>
        <w:t>香港恒生大学简介</w:t>
      </w:r>
    </w:p>
    <w:p>
      <w:pPr>
        <w:widowControl/>
        <w:shd w:val="clear" w:color="auto" w:fill="FFFFFF"/>
        <w:spacing w:line="288" w:lineRule="auto"/>
        <w:jc w:val="left"/>
        <w:rPr>
          <w:rFonts w:ascii="Helvetica" w:hAnsi="Helvetica" w:eastAsia="宋体" w:cs="宋体"/>
          <w:color w:val="31353B"/>
          <w:kern w:val="0"/>
          <w:sz w:val="21"/>
          <w:szCs w:val="21"/>
        </w:rPr>
      </w:pPr>
      <w:r>
        <w:rPr>
          <w:rFonts w:ascii="Helvetica" w:hAnsi="Helvetica" w:eastAsia="宋体" w:cs="宋体"/>
          <w:color w:val="31353B"/>
          <w:kern w:val="0"/>
          <w:sz w:val="21"/>
          <w:szCs w:val="21"/>
        </w:rPr>
        <w:t>香港恒生大学（恒大）的历史可追溯至38年前，由何善衡慈善基金会、何添慈善基金会、大昌贸易行、若干恒生银行创办人及恒生银行，于1980年慷慨捐资成立恒生商学书院（恒商）。八年后，恒管获香港特区政府于2018年10月30日批准更改其名称为「香港恒生大学」（恒大）。恒大矢志成为区内具领导地位并以博雅教育为主导的非牟利私立大学；并透过卓越的教学、研究及服务，推动社会与世界发展。恒大由五个学院组成（包括商学院、传播学院、决策科学学院、人文社会科学学院和翻译学院），现有约5,000名全日制学生及约200名教学人员。</w:t>
      </w:r>
    </w:p>
    <w:p>
      <w:pPr>
        <w:widowControl/>
        <w:shd w:val="clear" w:color="auto" w:fill="FFFFFF"/>
        <w:spacing w:line="288" w:lineRule="auto"/>
        <w:jc w:val="left"/>
        <w:rPr>
          <w:rFonts w:ascii="Helvetica" w:hAnsi="Helvetica" w:eastAsia="宋体" w:cs="宋体"/>
          <w:color w:val="31353B"/>
          <w:kern w:val="0"/>
          <w:sz w:val="21"/>
          <w:szCs w:val="21"/>
        </w:rPr>
      </w:pPr>
    </w:p>
    <w:p>
      <w:pPr>
        <w:widowControl/>
        <w:shd w:val="clear" w:color="auto" w:fill="FFFFFF"/>
        <w:spacing w:line="288" w:lineRule="auto"/>
        <w:jc w:val="left"/>
        <w:rPr>
          <w:rFonts w:ascii="Helvetica" w:hAnsi="Helvetica" w:eastAsia="宋体" w:cs="宋体"/>
          <w:color w:val="31353B"/>
          <w:kern w:val="0"/>
          <w:sz w:val="21"/>
          <w:szCs w:val="21"/>
        </w:rPr>
      </w:pPr>
      <w:r>
        <w:rPr>
          <w:rFonts w:ascii="Helvetica" w:hAnsi="Helvetica" w:eastAsia="宋体" w:cs="宋体"/>
          <w:color w:val="31353B"/>
          <w:kern w:val="0"/>
          <w:sz w:val="21"/>
          <w:szCs w:val="21"/>
        </w:rPr>
        <w:t>近年，恒</w:t>
      </w:r>
      <w:r>
        <w:rPr>
          <w:rFonts w:hint="eastAsia" w:ascii="Helvetica" w:hAnsi="Helvetica" w:eastAsia="宋体" w:cs="宋体"/>
          <w:color w:val="31353B"/>
          <w:kern w:val="0"/>
          <w:sz w:val="21"/>
          <w:szCs w:val="21"/>
        </w:rPr>
        <w:t>大</w:t>
      </w:r>
      <w:r>
        <w:rPr>
          <w:rFonts w:ascii="Helvetica" w:hAnsi="Helvetica" w:eastAsia="宋体" w:cs="宋体"/>
          <w:color w:val="31353B"/>
          <w:kern w:val="0"/>
          <w:sz w:val="21"/>
          <w:szCs w:val="21"/>
        </w:rPr>
        <w:t>是唯一一间院校的学位课程获香港品质保证局颁发ISO 9001品质管理体系认证，学院亦在该局的「社会企业责任指数」评核中获得满分「5」的卓越成绩。在2014至2018年，恒</w:t>
      </w:r>
      <w:r>
        <w:rPr>
          <w:rFonts w:hint="eastAsia" w:ascii="Helvetica" w:hAnsi="Helvetica" w:eastAsia="宋体" w:cs="宋体"/>
          <w:color w:val="31353B"/>
          <w:kern w:val="0"/>
          <w:sz w:val="21"/>
          <w:szCs w:val="21"/>
        </w:rPr>
        <w:t>大</w:t>
      </w:r>
      <w:r>
        <w:rPr>
          <w:rFonts w:ascii="Helvetica" w:hAnsi="Helvetica" w:eastAsia="宋体" w:cs="宋体"/>
          <w:color w:val="31353B"/>
          <w:kern w:val="0"/>
          <w:sz w:val="21"/>
          <w:szCs w:val="21"/>
        </w:rPr>
        <w:t>获大学教育资助委员会辖下的研究资助局拨款8,400万港元进行93个研究项目，五年累计的拨款金额以及项目总数为所有自资院校当中最高。</w:t>
      </w:r>
    </w:p>
    <w:p>
      <w:pPr>
        <w:widowControl/>
        <w:shd w:val="clear" w:color="auto" w:fill="FFFFFF"/>
        <w:spacing w:line="288" w:lineRule="auto"/>
        <w:jc w:val="left"/>
        <w:rPr>
          <w:rFonts w:ascii="Helvetica" w:hAnsi="Helvetica" w:eastAsia="宋体" w:cs="宋体"/>
          <w:color w:val="31353B"/>
          <w:kern w:val="0"/>
          <w:sz w:val="21"/>
          <w:szCs w:val="21"/>
        </w:rPr>
      </w:pPr>
    </w:p>
    <w:p>
      <w:pPr>
        <w:spacing w:line="288" w:lineRule="auto"/>
        <w:rPr>
          <w:rFonts w:ascii="Calibri" w:hAnsi="Calibri" w:eastAsia="Songti SC"/>
          <w:b/>
          <w:color w:val="C00000"/>
          <w:u w:val="single"/>
        </w:rPr>
      </w:pPr>
      <w:r>
        <w:rPr>
          <w:rFonts w:hint="eastAsia" w:ascii="Calibri" w:hAnsi="Calibri" w:eastAsia="Songti SC"/>
          <w:b/>
          <w:color w:val="C00000"/>
          <w:u w:val="single"/>
        </w:rPr>
        <w:t>香港恒生大学大陆招生</w:t>
      </w:r>
    </w:p>
    <w:p>
      <w:pPr>
        <w:widowControl/>
        <w:shd w:val="clear" w:color="auto" w:fill="FFFFFF"/>
        <w:spacing w:line="288" w:lineRule="auto"/>
        <w:jc w:val="left"/>
        <w:rPr>
          <w:rFonts w:ascii="Helvetica" w:hAnsi="Helvetica" w:eastAsia="宋体" w:cs="宋体"/>
          <w:color w:val="31353B"/>
          <w:kern w:val="0"/>
          <w:sz w:val="21"/>
          <w:szCs w:val="21"/>
        </w:rPr>
      </w:pPr>
      <w:r>
        <w:rPr>
          <w:rFonts w:hint="eastAsia" w:ascii="Helvetica" w:hAnsi="Helvetica" w:eastAsia="宋体" w:cs="宋体"/>
          <w:color w:val="31353B"/>
          <w:kern w:val="0"/>
          <w:sz w:val="21"/>
          <w:szCs w:val="21"/>
        </w:rPr>
        <w:t>香港</w:t>
      </w:r>
      <w:r>
        <w:rPr>
          <w:rFonts w:ascii="Helvetica" w:hAnsi="Helvetica" w:eastAsia="宋体" w:cs="宋体"/>
          <w:color w:val="31353B"/>
          <w:kern w:val="0"/>
          <w:sz w:val="21"/>
          <w:szCs w:val="21"/>
        </w:rPr>
        <w:t>恒生大学（原恒生管理学院）， 2018年10月获香港特区政府通过，正名为香港恒生大学。2018年起中国教育部批准在大陆招生</w:t>
      </w:r>
      <w:r>
        <w:rPr>
          <w:rFonts w:hint="eastAsia" w:ascii="Helvetica" w:hAnsi="Helvetica" w:eastAsia="宋体" w:cs="宋体"/>
          <w:color w:val="31353B"/>
          <w:kern w:val="0"/>
          <w:sz w:val="21"/>
          <w:szCs w:val="21"/>
        </w:rPr>
        <w:t>（包括本科和硕士）</w:t>
      </w:r>
      <w:r>
        <w:rPr>
          <w:rFonts w:ascii="Helvetica" w:hAnsi="Helvetica" w:eastAsia="宋体" w:cs="宋体"/>
          <w:color w:val="31353B"/>
          <w:kern w:val="0"/>
          <w:sz w:val="21"/>
          <w:szCs w:val="21"/>
        </w:rPr>
        <w:t>，详见教育部网站官宣</w:t>
      </w:r>
    </w:p>
    <w:p>
      <w:pPr>
        <w:widowControl/>
        <w:shd w:val="clear" w:color="auto" w:fill="FFFFFF"/>
        <w:spacing w:line="288" w:lineRule="auto"/>
        <w:jc w:val="left"/>
        <w:rPr>
          <w:rFonts w:ascii="Helvetica" w:hAnsi="Helvetica" w:eastAsia="宋体" w:cs="宋体"/>
          <w:color w:val="31353B"/>
          <w:kern w:val="0"/>
          <w:sz w:val="21"/>
          <w:szCs w:val="21"/>
        </w:rPr>
      </w:pPr>
    </w:p>
    <w:p>
      <w:pPr>
        <w:widowControl/>
        <w:shd w:val="clear" w:color="auto" w:fill="FFFFFF"/>
        <w:spacing w:line="288" w:lineRule="auto"/>
        <w:jc w:val="left"/>
        <w:rPr>
          <w:rFonts w:ascii="Verdana" w:hAnsi="Verdana" w:eastAsia="宋体" w:cs="宋体"/>
          <w:color w:val="000000"/>
          <w:kern w:val="0"/>
          <w:sz w:val="21"/>
          <w:szCs w:val="21"/>
        </w:rPr>
      </w:pPr>
      <w:r>
        <w:rPr>
          <w:rFonts w:ascii="Helvetica" w:hAnsi="Helvetica" w:eastAsia="宋体" w:cs="宋体"/>
          <w:color w:val="31353B"/>
          <w:kern w:val="0"/>
          <w:sz w:val="21"/>
          <w:szCs w:val="21"/>
        </w:rPr>
        <w:t>教育部办公厅发布《关于同意香港恒生大学等香港三所高等学校在内地招收自费生试点工作的通知》</w:t>
      </w:r>
      <w:r>
        <w:rPr>
          <w:rFonts w:hint="eastAsia" w:ascii="Helvetica" w:hAnsi="Helvetica" w:eastAsia="宋体" w:cs="宋体"/>
          <w:color w:val="31353B"/>
          <w:kern w:val="0"/>
          <w:sz w:val="21"/>
          <w:szCs w:val="21"/>
        </w:rPr>
        <w:t>（2</w:t>
      </w:r>
      <w:r>
        <w:rPr>
          <w:rFonts w:ascii="Helvetica" w:hAnsi="Helvetica" w:eastAsia="宋体" w:cs="宋体"/>
          <w:color w:val="31353B"/>
          <w:kern w:val="0"/>
          <w:sz w:val="21"/>
          <w:szCs w:val="21"/>
        </w:rPr>
        <w:t>019</w:t>
      </w:r>
      <w:r>
        <w:rPr>
          <w:rFonts w:hint="eastAsia" w:ascii="Helvetica" w:hAnsi="Helvetica" w:eastAsia="宋体" w:cs="宋体"/>
          <w:color w:val="31353B"/>
          <w:kern w:val="0"/>
          <w:sz w:val="21"/>
          <w:szCs w:val="21"/>
        </w:rPr>
        <w:t>年1月2</w:t>
      </w:r>
      <w:r>
        <w:rPr>
          <w:rFonts w:ascii="Helvetica" w:hAnsi="Helvetica" w:eastAsia="宋体" w:cs="宋体"/>
          <w:color w:val="31353B"/>
          <w:kern w:val="0"/>
          <w:sz w:val="21"/>
          <w:szCs w:val="21"/>
        </w:rPr>
        <w:t>8</w:t>
      </w:r>
      <w:r>
        <w:rPr>
          <w:rFonts w:hint="eastAsia" w:ascii="Helvetica" w:hAnsi="Helvetica" w:eastAsia="宋体" w:cs="宋体"/>
          <w:color w:val="31353B"/>
          <w:kern w:val="0"/>
          <w:sz w:val="21"/>
          <w:szCs w:val="21"/>
        </w:rPr>
        <w:t>日）</w:t>
      </w:r>
    </w:p>
    <w:p>
      <w:pPr>
        <w:widowControl/>
        <w:shd w:val="clear" w:color="auto" w:fill="FFFFFF"/>
        <w:spacing w:line="288" w:lineRule="auto"/>
        <w:jc w:val="left"/>
        <w:rPr>
          <w:rFonts w:ascii="Verdana" w:hAnsi="Verdana" w:eastAsia="宋体" w:cs="宋体"/>
          <w:color w:val="000000"/>
          <w:kern w:val="0"/>
          <w:sz w:val="21"/>
          <w:szCs w:val="21"/>
        </w:rPr>
      </w:pPr>
      <w:r>
        <w:fldChar w:fldCharType="begin"/>
      </w:r>
      <w:r>
        <w:instrText xml:space="preserve"> HYPERLINK "http://www.moe.gov.cn/srcsite/A15/moe_776/s3111/201902/t20190201_368794.html" </w:instrText>
      </w:r>
      <w:r>
        <w:fldChar w:fldCharType="separate"/>
      </w:r>
      <w:r>
        <w:rPr>
          <w:rStyle w:val="13"/>
          <w:rFonts w:ascii="Helvetica" w:hAnsi="Helvetica" w:eastAsia="宋体" w:cs="宋体"/>
          <w:kern w:val="0"/>
          <w:sz w:val="21"/>
          <w:szCs w:val="21"/>
        </w:rPr>
        <w:t>http://www.moe.gov.cn/srcsite/A15/moe_776/s3111/201902/t20190201_368794.html</w:t>
      </w:r>
      <w:r>
        <w:rPr>
          <w:rStyle w:val="13"/>
          <w:rFonts w:ascii="Helvetica" w:hAnsi="Helvetica" w:eastAsia="宋体" w:cs="宋体"/>
          <w:kern w:val="0"/>
          <w:sz w:val="21"/>
          <w:szCs w:val="21"/>
        </w:rPr>
        <w:fldChar w:fldCharType="end"/>
      </w:r>
      <w:r>
        <w:rPr>
          <w:rFonts w:ascii="Helvetica" w:hAnsi="Helvetica" w:eastAsia="宋体" w:cs="宋体"/>
          <w:color w:val="31353B"/>
          <w:kern w:val="0"/>
          <w:sz w:val="21"/>
          <w:szCs w:val="21"/>
        </w:rPr>
        <w:t xml:space="preserve"> </w:t>
      </w:r>
    </w:p>
    <w:p>
      <w:pPr>
        <w:widowControl/>
        <w:shd w:val="clear" w:color="auto" w:fill="FFFFFF"/>
        <w:spacing w:line="288" w:lineRule="auto"/>
        <w:jc w:val="left"/>
        <w:rPr>
          <w:rFonts w:ascii="Helvetica" w:hAnsi="Helvetica" w:eastAsia="宋体" w:cs="宋体"/>
          <w:color w:val="31353B"/>
          <w:kern w:val="0"/>
          <w:sz w:val="21"/>
          <w:szCs w:val="21"/>
        </w:rPr>
      </w:pPr>
    </w:p>
    <w:p>
      <w:pPr>
        <w:widowControl/>
        <w:shd w:val="clear" w:color="auto" w:fill="FFFFFF"/>
        <w:spacing w:line="288" w:lineRule="auto"/>
        <w:jc w:val="left"/>
        <w:rPr>
          <w:rFonts w:ascii="Helvetica" w:hAnsi="Helvetica" w:eastAsia="宋体" w:cs="宋体"/>
          <w:color w:val="31353B"/>
          <w:kern w:val="0"/>
          <w:sz w:val="21"/>
          <w:szCs w:val="21"/>
        </w:rPr>
      </w:pPr>
      <w:r>
        <w:rPr>
          <w:rFonts w:ascii="Helvetica" w:hAnsi="Helvetica" w:eastAsia="宋体" w:cs="宋体"/>
          <w:color w:val="31353B"/>
          <w:kern w:val="0"/>
          <w:sz w:val="21"/>
          <w:szCs w:val="21"/>
        </w:rPr>
        <w:t>拥有学士或学士以上学位授予权的香港高等学校名单（2018年11月19日更新）</w:t>
      </w:r>
    </w:p>
    <w:p>
      <w:pPr>
        <w:widowControl/>
        <w:shd w:val="clear" w:color="auto" w:fill="FFFFFF"/>
        <w:spacing w:line="288" w:lineRule="auto"/>
        <w:jc w:val="left"/>
        <w:rPr>
          <w:rFonts w:ascii="Helvetica" w:hAnsi="Helvetica" w:eastAsia="宋体" w:cs="宋体"/>
          <w:color w:val="31353B"/>
          <w:kern w:val="0"/>
          <w:sz w:val="21"/>
          <w:szCs w:val="21"/>
        </w:rPr>
      </w:pPr>
      <w:r>
        <w:fldChar w:fldCharType="begin"/>
      </w:r>
      <w:r>
        <w:instrText xml:space="preserve"> HYPERLINK "http://www.moe.gov.cn/s78/A20/s3117/moe_927/s6583/201811/t20181119_355209.html?from=singlemessage&amp;isappinstalled=0" \t "_blank" </w:instrText>
      </w:r>
      <w:r>
        <w:fldChar w:fldCharType="separate"/>
      </w:r>
      <w:r>
        <w:rPr>
          <w:rFonts w:ascii="Helvetica" w:hAnsi="Helvetica" w:eastAsia="宋体" w:cs="宋体"/>
          <w:color w:val="1E5494"/>
          <w:kern w:val="0"/>
          <w:sz w:val="21"/>
          <w:szCs w:val="21"/>
          <w:u w:val="single"/>
        </w:rPr>
        <w:t>http://www.moe.gov.cn/s78/A20/s3117/moe_927/s6583/201811/t20181119_355209.html?from=singlemessage&amp;isappinstalled=0</w:t>
      </w:r>
      <w:r>
        <w:rPr>
          <w:rFonts w:ascii="Helvetica" w:hAnsi="Helvetica" w:eastAsia="宋体" w:cs="宋体"/>
          <w:color w:val="1E5494"/>
          <w:kern w:val="0"/>
          <w:sz w:val="21"/>
          <w:szCs w:val="21"/>
          <w:u w:val="single"/>
        </w:rPr>
        <w:fldChar w:fldCharType="end"/>
      </w:r>
      <w:r>
        <w:rPr>
          <w:rFonts w:ascii="Helvetica" w:hAnsi="Helvetica" w:eastAsia="宋体" w:cs="宋体"/>
          <w:color w:val="31353B"/>
          <w:kern w:val="0"/>
          <w:sz w:val="21"/>
          <w:szCs w:val="21"/>
        </w:rPr>
        <w:t xml:space="preserve"> </w:t>
      </w:r>
    </w:p>
    <w:p>
      <w:pPr>
        <w:widowControl/>
        <w:spacing w:line="288" w:lineRule="auto"/>
        <w:rPr>
          <w:rFonts w:ascii="PMingLiU" w:hAnsi="PMingLiU" w:eastAsia="PMingLiU" w:cs="宋体"/>
          <w:color w:val="000000"/>
          <w:spacing w:val="8"/>
          <w:kern w:val="0"/>
          <w:sz w:val="26"/>
          <w:szCs w:val="26"/>
        </w:rPr>
      </w:pPr>
    </w:p>
    <w:p>
      <w:pPr>
        <w:widowControl/>
        <w:spacing w:line="288" w:lineRule="auto"/>
        <w:rPr>
          <w:rFonts w:ascii="宋体" w:hAnsi="宋体" w:eastAsia="宋体" w:cs="宋体"/>
          <w:color w:val="333333"/>
          <w:kern w:val="0"/>
          <w:sz w:val="26"/>
          <w:szCs w:val="26"/>
        </w:rPr>
      </w:pPr>
      <w:r>
        <w:rPr>
          <w:rFonts w:ascii="宋体" w:hAnsi="宋体" w:eastAsia="宋体" w:cs="宋体"/>
          <w:color w:val="333333"/>
          <w:kern w:val="0"/>
          <w:sz w:val="26"/>
          <w:szCs w:val="26"/>
        </w:rPr>
        <w:drawing>
          <wp:inline distT="0" distB="0" distL="0" distR="0">
            <wp:extent cx="5270500" cy="53409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0500" cy="5340985"/>
                    </a:xfrm>
                    <a:prstGeom prst="rect">
                      <a:avLst/>
                    </a:prstGeom>
                  </pic:spPr>
                </pic:pic>
              </a:graphicData>
            </a:graphic>
          </wp:inline>
        </w:drawing>
      </w:r>
    </w:p>
    <w:p>
      <w:pPr>
        <w:spacing w:line="288" w:lineRule="auto"/>
        <w:rPr>
          <w:rFonts w:ascii="Calibri" w:hAnsi="Calibri" w:eastAsia="Songti SC"/>
          <w:b/>
          <w:color w:val="C00000"/>
          <w:u w:val="single"/>
        </w:rPr>
      </w:pPr>
    </w:p>
    <w:p>
      <w:pPr>
        <w:spacing w:line="288" w:lineRule="auto"/>
        <w:rPr>
          <w:rFonts w:ascii="Calibri" w:hAnsi="Calibri" w:eastAsia="Songti SC"/>
          <w:b/>
          <w:color w:val="C00000"/>
          <w:u w:val="single"/>
        </w:rPr>
      </w:pPr>
      <w:r>
        <w:rPr>
          <w:rFonts w:hint="eastAsia" w:ascii="Calibri" w:hAnsi="Calibri" w:eastAsia="Songti SC"/>
          <w:b/>
          <w:color w:val="C00000"/>
          <w:u w:val="single"/>
        </w:rPr>
        <w:t>关于恒生大学修课式硕士项目</w:t>
      </w:r>
    </w:p>
    <w:p>
      <w:pPr>
        <w:spacing w:line="288" w:lineRule="auto"/>
        <w:rPr>
          <w:sz w:val="21"/>
        </w:rPr>
      </w:pPr>
    </w:p>
    <w:p>
      <w:pPr>
        <w:spacing w:line="288" w:lineRule="auto"/>
        <w:rPr>
          <w:sz w:val="21"/>
        </w:rPr>
      </w:pPr>
      <w:r>
        <w:rPr>
          <w:rFonts w:hint="eastAsia"/>
          <w:sz w:val="21"/>
        </w:rPr>
        <w:t>香港恒生大学设有五所学院，包括商学院、传播学院、决策科学学院、人文社会科学学院、以及翻译学院。2</w:t>
      </w:r>
      <w:r>
        <w:rPr>
          <w:sz w:val="21"/>
        </w:rPr>
        <w:t>019</w:t>
      </w:r>
      <w:r>
        <w:rPr>
          <w:rFonts w:hint="eastAsia"/>
          <w:sz w:val="21"/>
        </w:rPr>
        <w:t>学年提供五个修课式硕士生课程</w:t>
      </w:r>
    </w:p>
    <w:p>
      <w:pPr>
        <w:spacing w:line="288" w:lineRule="auto"/>
        <w:rPr>
          <w:sz w:val="21"/>
        </w:rPr>
      </w:pPr>
    </w:p>
    <w:p>
      <w:pPr>
        <w:spacing w:line="288" w:lineRule="auto"/>
        <w:rPr>
          <w:b/>
          <w:sz w:val="21"/>
          <w:u w:val="single"/>
        </w:rPr>
      </w:pPr>
      <w:r>
        <w:rPr>
          <w:rFonts w:hint="eastAsia"/>
          <w:b/>
          <w:sz w:val="21"/>
          <w:u w:val="single"/>
        </w:rPr>
        <w:t>商学院</w:t>
      </w:r>
    </w:p>
    <w:p>
      <w:pPr>
        <w:spacing w:line="288" w:lineRule="auto"/>
        <w:rPr>
          <w:sz w:val="21"/>
        </w:rPr>
      </w:pPr>
      <w:r>
        <w:rPr>
          <w:rFonts w:hint="eastAsia"/>
          <w:sz w:val="21"/>
        </w:rPr>
        <w:t>创业管理理学硕士</w:t>
      </w:r>
    </w:p>
    <w:p>
      <w:pPr>
        <w:spacing w:line="288" w:lineRule="auto"/>
        <w:rPr>
          <w:sz w:val="21"/>
        </w:rPr>
      </w:pPr>
    </w:p>
    <w:p>
      <w:pPr>
        <w:spacing w:line="288" w:lineRule="auto"/>
        <w:rPr>
          <w:b/>
          <w:sz w:val="21"/>
          <w:u w:val="single"/>
        </w:rPr>
      </w:pPr>
      <w:r>
        <w:rPr>
          <w:rFonts w:hint="eastAsia"/>
          <w:b/>
          <w:sz w:val="21"/>
          <w:u w:val="single"/>
        </w:rPr>
        <w:t>传播学院</w:t>
      </w:r>
    </w:p>
    <w:p>
      <w:pPr>
        <w:spacing w:line="288" w:lineRule="auto"/>
        <w:rPr>
          <w:sz w:val="21"/>
        </w:rPr>
      </w:pPr>
      <w:r>
        <w:rPr>
          <w:rFonts w:hint="eastAsia"/>
          <w:sz w:val="21"/>
        </w:rPr>
        <w:t>策略传播文学硕士</w:t>
      </w:r>
    </w:p>
    <w:p>
      <w:pPr>
        <w:spacing w:line="288" w:lineRule="auto"/>
        <w:rPr>
          <w:sz w:val="21"/>
        </w:rPr>
      </w:pPr>
    </w:p>
    <w:p>
      <w:pPr>
        <w:spacing w:line="288" w:lineRule="auto"/>
        <w:rPr>
          <w:b/>
          <w:sz w:val="21"/>
          <w:u w:val="single"/>
        </w:rPr>
      </w:pPr>
      <w:r>
        <w:rPr>
          <w:rFonts w:hint="eastAsia"/>
          <w:b/>
          <w:sz w:val="21"/>
          <w:u w:val="single"/>
        </w:rPr>
        <w:t>决策科学学院</w:t>
      </w:r>
    </w:p>
    <w:p>
      <w:pPr>
        <w:spacing w:line="288" w:lineRule="auto"/>
        <w:rPr>
          <w:sz w:val="21"/>
        </w:rPr>
      </w:pPr>
      <w:r>
        <w:rPr>
          <w:rFonts w:hint="eastAsia"/>
          <w:sz w:val="21"/>
        </w:rPr>
        <w:t>环球供应链管理理学硕士</w:t>
      </w:r>
    </w:p>
    <w:p>
      <w:pPr>
        <w:spacing w:line="288" w:lineRule="auto"/>
        <w:rPr>
          <w:sz w:val="21"/>
        </w:rPr>
      </w:pPr>
    </w:p>
    <w:p>
      <w:pPr>
        <w:spacing w:line="288" w:lineRule="auto"/>
        <w:rPr>
          <w:b/>
          <w:sz w:val="21"/>
          <w:u w:val="single"/>
        </w:rPr>
      </w:pPr>
      <w:r>
        <w:rPr>
          <w:rFonts w:hint="eastAsia"/>
          <w:b/>
          <w:sz w:val="21"/>
          <w:u w:val="single"/>
        </w:rPr>
        <w:t>翻译学院</w:t>
      </w:r>
    </w:p>
    <w:p>
      <w:pPr>
        <w:spacing w:line="288" w:lineRule="auto"/>
        <w:rPr>
          <w:sz w:val="21"/>
        </w:rPr>
      </w:pPr>
      <w:r>
        <w:rPr>
          <w:rFonts w:hint="eastAsia"/>
          <w:sz w:val="21"/>
        </w:rPr>
        <w:t>翻译文学硕士（商务与法律）</w:t>
      </w:r>
    </w:p>
    <w:p>
      <w:pPr>
        <w:spacing w:line="288" w:lineRule="auto"/>
        <w:rPr>
          <w:sz w:val="21"/>
        </w:rPr>
      </w:pPr>
      <w:r>
        <w:rPr>
          <w:rFonts w:hint="eastAsia"/>
          <w:sz w:val="21"/>
        </w:rPr>
        <w:t>翻译文学硕士（电脑辅助翻译）</w:t>
      </w:r>
    </w:p>
    <w:p>
      <w:pPr>
        <w:spacing w:line="288" w:lineRule="auto"/>
        <w:rPr>
          <w:sz w:val="21"/>
        </w:rPr>
      </w:pPr>
    </w:p>
    <w:p>
      <w:pPr>
        <w:spacing w:line="288" w:lineRule="auto"/>
        <w:rPr>
          <w:b/>
          <w:sz w:val="21"/>
          <w:u w:val="single"/>
        </w:rPr>
      </w:pPr>
      <w:r>
        <w:rPr>
          <w:rFonts w:hint="eastAsia"/>
          <w:b/>
          <w:sz w:val="21"/>
          <w:u w:val="single"/>
        </w:rPr>
        <w:t>招生标准</w:t>
      </w:r>
    </w:p>
    <w:p>
      <w:pPr>
        <w:spacing w:line="288" w:lineRule="auto"/>
        <w:rPr>
          <w:sz w:val="21"/>
        </w:rPr>
      </w:pPr>
      <w:r>
        <w:rPr>
          <w:sz w:val="21"/>
        </w:rPr>
        <w:t>(1)</w:t>
      </w:r>
      <w:r>
        <w:rPr>
          <w:sz w:val="21"/>
        </w:rPr>
        <w:tab/>
      </w:r>
      <w:r>
        <w:rPr>
          <w:sz w:val="21"/>
        </w:rPr>
        <w:t>持有认可大学颁授的学士学位或具同等学历</w:t>
      </w:r>
    </w:p>
    <w:p>
      <w:pPr>
        <w:spacing w:line="288" w:lineRule="auto"/>
        <w:rPr>
          <w:sz w:val="21"/>
        </w:rPr>
      </w:pPr>
      <w:r>
        <w:rPr>
          <w:sz w:val="21"/>
        </w:rPr>
        <w:t>(2)</w:t>
      </w:r>
      <w:r>
        <w:rPr>
          <w:sz w:val="21"/>
        </w:rPr>
        <w:tab/>
      </w:r>
      <w:r>
        <w:rPr>
          <w:sz w:val="21"/>
        </w:rPr>
        <w:t>达到以下英语要求</w:t>
      </w:r>
    </w:p>
    <w:p>
      <w:pPr>
        <w:spacing w:line="288" w:lineRule="auto"/>
        <w:ind w:left="425" w:leftChars="177"/>
        <w:rPr>
          <w:sz w:val="21"/>
        </w:rPr>
      </w:pPr>
      <w:r>
        <w:rPr>
          <w:sz w:val="21"/>
        </w:rPr>
        <w:t>a)</w:t>
      </w:r>
      <w:r>
        <w:rPr>
          <w:sz w:val="21"/>
        </w:rPr>
        <w:tab/>
      </w:r>
      <w:r>
        <w:rPr>
          <w:sz w:val="21"/>
        </w:rPr>
        <w:t>毕业院校以英语为主要授课语言；</w:t>
      </w:r>
      <w:bookmarkStart w:id="0" w:name="_GoBack"/>
      <w:bookmarkEnd w:id="0"/>
    </w:p>
    <w:p>
      <w:pPr>
        <w:spacing w:line="288" w:lineRule="auto"/>
        <w:ind w:left="425" w:leftChars="177"/>
        <w:rPr>
          <w:sz w:val="21"/>
        </w:rPr>
      </w:pPr>
      <w:r>
        <w:rPr>
          <w:sz w:val="21"/>
        </w:rPr>
        <w:t>b)</w:t>
      </w:r>
      <w:r>
        <w:rPr>
          <w:sz w:val="21"/>
        </w:rPr>
        <w:tab/>
      </w:r>
      <w:r>
        <w:rPr>
          <w:sz w:val="21"/>
        </w:rPr>
        <w:t>雅思（IELTS）6.5或以上；</w:t>
      </w:r>
    </w:p>
    <w:p>
      <w:pPr>
        <w:spacing w:line="288" w:lineRule="auto"/>
        <w:ind w:left="425" w:leftChars="177"/>
        <w:rPr>
          <w:rFonts w:hint="eastAsia" w:eastAsiaTheme="minorEastAsia"/>
          <w:sz w:val="21"/>
          <w:lang w:eastAsia="zh-CN"/>
        </w:rPr>
      </w:pPr>
      <w:r>
        <w:rPr>
          <w:sz w:val="21"/>
        </w:rPr>
        <w:t>c)</w:t>
      </w:r>
      <w:r>
        <w:rPr>
          <w:sz w:val="21"/>
        </w:rPr>
        <w:tab/>
      </w:r>
      <w:r>
        <w:rPr>
          <w:sz w:val="21"/>
        </w:rPr>
        <w:t>托福（TOEFL）纸笔测验550分、网络化测验79分或以上</w:t>
      </w:r>
      <w:r>
        <w:rPr>
          <w:rFonts w:hint="eastAsia"/>
          <w:sz w:val="21"/>
          <w:lang w:eastAsia="zh-CN"/>
        </w:rPr>
        <w:t>；</w:t>
      </w:r>
    </w:p>
    <w:p>
      <w:pPr>
        <w:spacing w:line="288" w:lineRule="auto"/>
        <w:ind w:left="425" w:leftChars="177"/>
        <w:rPr>
          <w:sz w:val="21"/>
        </w:rPr>
      </w:pPr>
      <w:r>
        <w:rPr>
          <w:sz w:val="21"/>
        </w:rPr>
        <w:t>d)</w:t>
      </w:r>
      <w:r>
        <w:rPr>
          <w:sz w:val="21"/>
        </w:rPr>
        <w:tab/>
      </w:r>
      <w:r>
        <w:rPr>
          <w:sz w:val="21"/>
        </w:rPr>
        <w:t>大学英语六级证书（CET-6）430分或以上；</w:t>
      </w:r>
    </w:p>
    <w:p>
      <w:pPr>
        <w:spacing w:line="288" w:lineRule="auto"/>
        <w:ind w:left="425" w:leftChars="177"/>
        <w:rPr>
          <w:sz w:val="21"/>
        </w:rPr>
      </w:pPr>
      <w:r>
        <w:rPr>
          <w:sz w:val="21"/>
        </w:rPr>
        <w:t>e)</w:t>
      </w:r>
      <w:r>
        <w:rPr>
          <w:sz w:val="21"/>
        </w:rPr>
        <w:tab/>
      </w:r>
      <w:r>
        <w:rPr>
          <w:sz w:val="21"/>
        </w:rPr>
        <w:t>同等英语水平</w:t>
      </w:r>
    </w:p>
    <w:p>
      <w:pPr>
        <w:spacing w:line="288" w:lineRule="auto"/>
        <w:rPr>
          <w:sz w:val="21"/>
        </w:rPr>
      </w:pPr>
    </w:p>
    <w:p>
      <w:pPr>
        <w:spacing w:line="288" w:lineRule="auto"/>
        <w:rPr>
          <w:sz w:val="21"/>
        </w:rPr>
      </w:pPr>
      <w:r>
        <w:rPr>
          <w:sz w:val="21"/>
        </w:rPr>
        <w:t>个别课程设有特定招生标准(详情请参考课程网页)</w:t>
      </w:r>
    </w:p>
    <w:sectPr>
      <w:footerReference r:id="rId3" w:type="default"/>
      <w:footerReference r:id="rId4"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19F" w:csb1="00000000"/>
  </w:font>
  <w:font w:name="Songti SC">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Arial">
    <w:panose1 w:val="020B0604020202020204"/>
    <w:charset w:val="00"/>
    <w:family w:val="auto"/>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1430855038"/>
      <w:docPartObj>
        <w:docPartGallery w:val="AutoText"/>
      </w:docPartObj>
    </w:sdtPr>
    <w:sdtEndPr>
      <w:rPr>
        <w:rStyle w:val="11"/>
      </w:rPr>
    </w:sdtEndPr>
    <w:sdtContent>
      <w:p>
        <w:pPr>
          <w:pStyle w:val="5"/>
          <w:framePr w:wrap="around" w:vAnchor="text" w:hAnchor="margin" w:xAlign="center" w:y="1"/>
          <w:rPr>
            <w:rStyle w:val="11"/>
          </w:rPr>
        </w:pPr>
        <w:r>
          <w:rPr>
            <w:rStyle w:val="11"/>
          </w:rPr>
          <w:fldChar w:fldCharType="begin"/>
        </w:r>
        <w:r>
          <w:rPr>
            <w:rStyle w:val="11"/>
          </w:rPr>
          <w:instrText xml:space="preserve"> PAGE </w:instrText>
        </w:r>
        <w:r>
          <w:rPr>
            <w:rStyle w:val="11"/>
          </w:rPr>
          <w:fldChar w:fldCharType="separate"/>
        </w:r>
        <w:r>
          <w:rPr>
            <w:rStyle w:val="11"/>
          </w:rPr>
          <w:t>3</w:t>
        </w:r>
        <w:r>
          <w:rPr>
            <w:rStyle w:val="11"/>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1116131518"/>
      <w:docPartObj>
        <w:docPartGallery w:val="AutoText"/>
      </w:docPartObj>
    </w:sdtPr>
    <w:sdtEndPr>
      <w:rPr>
        <w:rStyle w:val="11"/>
      </w:rPr>
    </w:sdtEndPr>
    <w:sdtContent>
      <w:p>
        <w:pPr>
          <w:pStyle w:val="5"/>
          <w:framePr w:wrap="around" w:vAnchor="text" w:hAnchor="margin" w:xAlign="center" w:y="1"/>
          <w:rPr>
            <w:rStyle w:val="11"/>
          </w:rPr>
        </w:pPr>
        <w:r>
          <w:rPr>
            <w:rStyle w:val="11"/>
          </w:rPr>
          <w:fldChar w:fldCharType="begin"/>
        </w:r>
        <w:r>
          <w:rPr>
            <w:rStyle w:val="11"/>
          </w:rPr>
          <w:instrText xml:space="preserve"> PAGE </w:instrText>
        </w:r>
        <w:r>
          <w:rPr>
            <w:rStyle w:val="11"/>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EF"/>
    <w:rsid w:val="000409AD"/>
    <w:rsid w:val="00086517"/>
    <w:rsid w:val="0009087C"/>
    <w:rsid w:val="000A55EB"/>
    <w:rsid w:val="000F6FEF"/>
    <w:rsid w:val="001D285A"/>
    <w:rsid w:val="001D7FD5"/>
    <w:rsid w:val="003178F1"/>
    <w:rsid w:val="00377C20"/>
    <w:rsid w:val="003D600E"/>
    <w:rsid w:val="00411B0B"/>
    <w:rsid w:val="004C33D3"/>
    <w:rsid w:val="004E4E5A"/>
    <w:rsid w:val="005C14FD"/>
    <w:rsid w:val="005E57CC"/>
    <w:rsid w:val="00680197"/>
    <w:rsid w:val="006E6B26"/>
    <w:rsid w:val="008747FC"/>
    <w:rsid w:val="00A304AC"/>
    <w:rsid w:val="00C011A3"/>
    <w:rsid w:val="00C26476"/>
    <w:rsid w:val="00C36CF4"/>
    <w:rsid w:val="00CB61D2"/>
    <w:rsid w:val="00D32508"/>
    <w:rsid w:val="00D369C0"/>
    <w:rsid w:val="00EB0C68"/>
    <w:rsid w:val="00EF468A"/>
    <w:rsid w:val="4B985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Closing"/>
    <w:basedOn w:val="1"/>
    <w:link w:val="18"/>
    <w:unhideWhenUsed/>
    <w:qFormat/>
    <w:uiPriority w:val="99"/>
    <w:pPr>
      <w:ind w:left="100" w:leftChars="2100"/>
    </w:pPr>
    <w:rPr>
      <w:rFonts w:ascii="Helvetica" w:hAnsi="Helvetica" w:eastAsia="宋体" w:cs="宋体"/>
      <w:color w:val="31353B"/>
      <w:kern w:val="0"/>
      <w:sz w:val="21"/>
      <w:szCs w:val="21"/>
    </w:rPr>
  </w:style>
  <w:style w:type="paragraph" w:styleId="4">
    <w:name w:val="Balloon Text"/>
    <w:basedOn w:val="1"/>
    <w:link w:val="19"/>
    <w:semiHidden/>
    <w:unhideWhenUsed/>
    <w:qFormat/>
    <w:uiPriority w:val="99"/>
    <w:rPr>
      <w:rFonts w:ascii="宋体" w:eastAsia="宋体"/>
      <w:sz w:val="18"/>
      <w:szCs w:val="18"/>
    </w:r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rPr>
  </w:style>
  <w:style w:type="character" w:styleId="10">
    <w:name w:val="Strong"/>
    <w:basedOn w:val="9"/>
    <w:qFormat/>
    <w:uiPriority w:val="22"/>
    <w:rPr>
      <w:b/>
      <w:bCs/>
    </w:rPr>
  </w:style>
  <w:style w:type="character" w:styleId="11">
    <w:name w:val="page number"/>
    <w:basedOn w:val="9"/>
    <w:semiHidden/>
    <w:unhideWhenUsed/>
    <w:qFormat/>
    <w:uiPriority w:val="99"/>
  </w:style>
  <w:style w:type="character" w:styleId="12">
    <w:name w:val="Emphasis"/>
    <w:basedOn w:val="9"/>
    <w:qFormat/>
    <w:uiPriority w:val="20"/>
    <w:rPr>
      <w:i/>
      <w:iCs/>
    </w:rPr>
  </w:style>
  <w:style w:type="character" w:styleId="13">
    <w:name w:val="Hyperlink"/>
    <w:basedOn w:val="9"/>
    <w:unhideWhenUsed/>
    <w:uiPriority w:val="99"/>
    <w:rPr>
      <w:color w:val="0000FF"/>
      <w:u w:val="single"/>
    </w:rPr>
  </w:style>
  <w:style w:type="character" w:customStyle="1" w:styleId="14">
    <w:name w:val="标题 2 字符"/>
    <w:basedOn w:val="9"/>
    <w:link w:val="2"/>
    <w:uiPriority w:val="9"/>
    <w:rPr>
      <w:rFonts w:ascii="宋体" w:hAnsi="宋体" w:eastAsia="宋体" w:cs="宋体"/>
      <w:b/>
      <w:bCs/>
      <w:kern w:val="0"/>
      <w:sz w:val="36"/>
      <w:szCs w:val="36"/>
    </w:rPr>
  </w:style>
  <w:style w:type="character" w:customStyle="1" w:styleId="15">
    <w:name w:val="rich_media_meta"/>
    <w:basedOn w:val="9"/>
    <w:uiPriority w:val="0"/>
  </w:style>
  <w:style w:type="character" w:customStyle="1" w:styleId="16">
    <w:name w:val="Unresolved Mention"/>
    <w:basedOn w:val="9"/>
    <w:uiPriority w:val="99"/>
    <w:rPr>
      <w:color w:val="605E5C"/>
      <w:shd w:val="clear" w:color="auto" w:fill="E1DFDD"/>
    </w:rPr>
  </w:style>
  <w:style w:type="paragraph" w:styleId="17">
    <w:name w:val="List Paragraph"/>
    <w:basedOn w:val="1"/>
    <w:qFormat/>
    <w:uiPriority w:val="34"/>
    <w:pPr>
      <w:ind w:firstLine="420" w:firstLineChars="200"/>
    </w:pPr>
  </w:style>
  <w:style w:type="character" w:customStyle="1" w:styleId="18">
    <w:name w:val="结束语 字符"/>
    <w:basedOn w:val="9"/>
    <w:link w:val="3"/>
    <w:qFormat/>
    <w:uiPriority w:val="99"/>
    <w:rPr>
      <w:rFonts w:ascii="Helvetica" w:hAnsi="Helvetica" w:eastAsia="宋体" w:cs="宋体"/>
      <w:color w:val="31353B"/>
      <w:kern w:val="0"/>
      <w:sz w:val="21"/>
      <w:szCs w:val="21"/>
    </w:rPr>
  </w:style>
  <w:style w:type="character" w:customStyle="1" w:styleId="19">
    <w:name w:val="批注框文本 字符"/>
    <w:basedOn w:val="9"/>
    <w:link w:val="4"/>
    <w:semiHidden/>
    <w:qFormat/>
    <w:uiPriority w:val="99"/>
    <w:rPr>
      <w:rFonts w:ascii="宋体" w:eastAsia="宋体"/>
      <w:sz w:val="18"/>
      <w:szCs w:val="18"/>
    </w:rPr>
  </w:style>
  <w:style w:type="character" w:customStyle="1" w:styleId="20">
    <w:name w:val="页眉 字符"/>
    <w:basedOn w:val="9"/>
    <w:link w:val="6"/>
    <w:qFormat/>
    <w:uiPriority w:val="99"/>
    <w:rPr>
      <w:sz w:val="18"/>
      <w:szCs w:val="18"/>
    </w:rPr>
  </w:style>
  <w:style w:type="character" w:customStyle="1" w:styleId="21">
    <w:name w:val="页脚 字符"/>
    <w:basedOn w:val="9"/>
    <w:link w:val="5"/>
    <w:qFormat/>
    <w:uiPriority w:val="99"/>
    <w:rPr>
      <w:sz w:val="18"/>
      <w:szCs w:val="18"/>
    </w:rPr>
  </w:style>
  <w:style w:type="character" w:customStyle="1" w:styleId="22">
    <w:name w:val="apple-converted-space"/>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234</Words>
  <Characters>1336</Characters>
  <Lines>11</Lines>
  <Paragraphs>3</Paragraphs>
  <TotalTime>4</TotalTime>
  <ScaleCrop>false</ScaleCrop>
  <LinksUpToDate>false</LinksUpToDate>
  <CharactersWithSpaces>1567</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2019-04-02T11:38:00Z</dcterms:created>
  <dc:creator>Michelle XU</dc:creator>
  <cp:lastModifiedBy>召瑞.Lu Xurious</cp:lastModifiedBy>
  <cp:lastPrinted>2019-04-02T11:38:00Z</cp:lastPrinted>
  <dcterms:modified xsi:type="dcterms:W3CDTF">2019-04-17T09:21:07Z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