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美国交流生项目</w:t>
      </w:r>
      <w:r>
        <w:rPr>
          <w:b/>
          <w:sz w:val="32"/>
          <w:szCs w:val="32"/>
        </w:rPr>
        <w:t>—精鹰计划</w:t>
      </w:r>
    </w:p>
    <w:p>
      <w:pPr>
        <w:spacing w:after="240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美国精鹰计划，旨在为学生定制最丰富、最有趣、最多干货、最具体验性的1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天交流生行程，让学生们近距离接触世界第一经济体和超级大国——美国，深度参与美国精英教育的课堂；倾听好莱坞娱乐产业的心跳；</w:t>
      </w:r>
      <w:r>
        <w:rPr>
          <w:rFonts w:hint="eastAsia"/>
          <w:szCs w:val="21"/>
          <w:lang w:val="en-US" w:eastAsia="zh-CN"/>
        </w:rPr>
        <w:t>在布洛德博物馆欣赏现代艺术</w:t>
      </w:r>
      <w:r>
        <w:rPr>
          <w:rFonts w:hint="eastAsia"/>
          <w:szCs w:val="21"/>
        </w:rPr>
        <w:t>；在格里菲斯天文台俯瞰天使之城……在学习中体验，在体验中学习，美国精鹰计划将培养学生的国际化视野，打开学生的成长之窗。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一、学习目标</w:t>
      </w:r>
    </w:p>
    <w:p>
      <w:pPr>
        <w:rPr>
          <w:szCs w:val="21"/>
        </w:rPr>
      </w:pPr>
      <w:r>
        <w:rPr>
          <w:szCs w:val="21"/>
        </w:rPr>
        <w:t></w:t>
      </w:r>
      <w:r>
        <w:rPr>
          <w:szCs w:val="21"/>
        </w:rPr>
        <w:tab/>
      </w:r>
      <w:r>
        <w:rPr>
          <w:rFonts w:hint="eastAsia"/>
          <w:szCs w:val="21"/>
        </w:rPr>
        <w:t>体验美国精英教育——</w:t>
      </w:r>
      <w:r>
        <w:rPr>
          <w:rFonts w:hint="eastAsia"/>
          <w:szCs w:val="21"/>
          <w:lang w:eastAsia="zh-CN"/>
        </w:rPr>
        <w:t>加州大学欧文分校</w:t>
      </w:r>
      <w:r>
        <w:rPr>
          <w:rFonts w:hint="eastAsia"/>
          <w:szCs w:val="21"/>
        </w:rPr>
        <w:t>为期一周的双语定制课程，提升英语听说能力的同时，学习最前沿的科学文化知识，培养学生独立思考的能力。与美国名师、优秀留学生与当地学生面对面交流，体验美国课堂积极、自由的氛围，真实感受北美留学生活。</w:t>
      </w:r>
    </w:p>
    <w:p>
      <w:pPr>
        <w:rPr>
          <w:szCs w:val="21"/>
        </w:rPr>
      </w:pPr>
      <w:r>
        <w:rPr>
          <w:szCs w:val="21"/>
        </w:rPr>
        <w:t></w:t>
      </w:r>
      <w:r>
        <w:rPr>
          <w:szCs w:val="21"/>
        </w:rPr>
        <w:tab/>
      </w:r>
      <w:r>
        <w:rPr>
          <w:rFonts w:hint="eastAsia"/>
          <w:szCs w:val="21"/>
        </w:rPr>
        <w:t>拓展国际化视野——与最前沿的科技接触，与最聪明的头脑交流。培养学生全球化视野，为未来深造奠定基础。</w:t>
      </w:r>
    </w:p>
    <w:p>
      <w:pPr>
        <w:spacing w:after="240"/>
        <w:rPr>
          <w:szCs w:val="21"/>
        </w:rPr>
      </w:pPr>
      <w:r>
        <w:rPr>
          <w:szCs w:val="21"/>
        </w:rPr>
        <w:t></w:t>
      </w:r>
      <w:r>
        <w:rPr>
          <w:szCs w:val="21"/>
        </w:rPr>
        <w:tab/>
      </w:r>
      <w:r>
        <w:rPr>
          <w:rFonts w:hint="eastAsia"/>
          <w:szCs w:val="21"/>
        </w:rPr>
        <w:t>深度感受美国文化——游览著名</w:t>
      </w:r>
      <w:r>
        <w:rPr>
          <w:rFonts w:hint="eastAsia"/>
          <w:szCs w:val="21"/>
          <w:lang w:val="en-US" w:eastAsia="zh-CN"/>
        </w:rPr>
        <w:t>盖蒂中心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val="en-US" w:eastAsia="zh-CN"/>
        </w:rPr>
        <w:t>布洛德</w:t>
      </w:r>
      <w:r>
        <w:rPr>
          <w:rFonts w:hint="eastAsia"/>
          <w:szCs w:val="21"/>
        </w:rPr>
        <w:t>博物馆、</w:t>
      </w:r>
      <w:r>
        <w:rPr>
          <w:rFonts w:hint="eastAsia"/>
          <w:szCs w:val="21"/>
          <w:lang w:val="en-US" w:eastAsia="zh-CN"/>
        </w:rPr>
        <w:t>南海岸广场</w:t>
      </w:r>
      <w:r>
        <w:rPr>
          <w:rFonts w:hint="eastAsia"/>
          <w:szCs w:val="21"/>
        </w:rPr>
        <w:t>、环球影城、</w:t>
      </w:r>
      <w:r>
        <w:rPr>
          <w:rFonts w:hint="eastAsia"/>
          <w:szCs w:val="21"/>
          <w:lang w:val="en-US" w:eastAsia="zh-CN"/>
        </w:rPr>
        <w:t>华纳兄弟影城</w:t>
      </w:r>
      <w:r>
        <w:rPr>
          <w:rFonts w:hint="eastAsia"/>
          <w:szCs w:val="21"/>
        </w:rPr>
        <w:t>，通过学习任务的制定寓学于乐，在游览体验中了解美国文化艺术的前世今生。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二、</w:t>
      </w:r>
      <w:r>
        <w:rPr>
          <w:rFonts w:hint="eastAsia"/>
          <w:b/>
          <w:szCs w:val="21"/>
          <w:lang w:val="en-US" w:eastAsia="zh-CN"/>
        </w:rPr>
        <w:t>项目</w:t>
      </w:r>
      <w:r>
        <w:rPr>
          <w:rFonts w:hint="eastAsia"/>
          <w:b/>
          <w:szCs w:val="21"/>
        </w:rPr>
        <w:t>优势</w:t>
      </w:r>
    </w:p>
    <w:p>
      <w:pPr>
        <w:rPr>
          <w:szCs w:val="21"/>
        </w:rPr>
      </w:pPr>
      <w:r>
        <w:rPr>
          <w:szCs w:val="21"/>
        </w:rPr>
        <w:t></w:t>
      </w:r>
      <w:r>
        <w:rPr>
          <w:szCs w:val="21"/>
        </w:rPr>
        <w:tab/>
      </w:r>
      <w:r>
        <w:rPr>
          <w:rFonts w:hint="eastAsia"/>
          <w:szCs w:val="21"/>
        </w:rPr>
        <w:t>加州大学欧文分校全美排名第33,公立学校中排名第7,顺利完成学习项目后,该校会为每一位同学颁发官方的结业证书,并举办结业典礼。特别优秀的同学将有可能获得大学教授的亲笔推荐信。证书和推荐信将为今后的求职和海内外深造奠定良好基础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三、</w:t>
      </w:r>
      <w:r>
        <w:rPr>
          <w:rFonts w:hint="eastAsia"/>
          <w:b/>
          <w:szCs w:val="21"/>
          <w:lang w:eastAsia="zh-CN"/>
        </w:rPr>
        <w:t>加州大学欧文分校</w:t>
      </w:r>
      <w:r>
        <w:rPr>
          <w:rFonts w:hint="eastAsia"/>
          <w:b/>
          <w:szCs w:val="21"/>
        </w:rPr>
        <w:t>简介及课程安排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加州大学欧文分校位于洛杉矶东南约50英里的橙县( Orange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County)尔湾市(</w:t>
      </w:r>
      <w:r>
        <w:rPr>
          <w:rFonts w:hint="eastAsia"/>
          <w:szCs w:val="21"/>
          <w:lang w:val="en-US" w:eastAsia="zh-CN"/>
        </w:rPr>
        <w:t>I</w:t>
      </w:r>
      <w:r>
        <w:rPr>
          <w:rFonts w:hint="eastAsia"/>
          <w:szCs w:val="21"/>
        </w:rPr>
        <w:t>rine)。完美的地理位置,极佳的学习生活环境,以及被誉为“南加州硅谷”的橙县的大量高科技企业的支持,使该校成为加州大学系统中成长最快的分校。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>UCI在最优秀的100所建校历史不足50年的学校中排名全美第、世界第五,其既有大型科研学校的教学实力,也有小型院校的友好氛围,拥有诸多优秀的研究生专业包括法律、商学、工程学、人文学科、经济学、医药学、护理学、化学、生命科学、物理学、数学、计算机科学。加州大学欧文分校在2019年 USNEWS大学排名中位居第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3位;在2019年USNEWS公立大学排名中位居第7位。我们即将在这所世界名校度过一周充实的学习时光。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四、开展方式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</w:rPr>
        <w:t>海外对接学校：</w:t>
      </w:r>
      <w:r>
        <w:rPr>
          <w:rFonts w:hint="eastAsia"/>
          <w:szCs w:val="21"/>
          <w:lang w:eastAsia="zh-CN"/>
        </w:rPr>
        <w:t>加州大学欧文分校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</w:rPr>
        <w:t>授课教师：</w:t>
      </w:r>
      <w:r>
        <w:rPr>
          <w:rFonts w:hint="eastAsia"/>
          <w:szCs w:val="21"/>
          <w:lang w:eastAsia="zh-CN"/>
        </w:rPr>
        <w:t>加州大学欧文分校</w:t>
      </w:r>
      <w:r>
        <w:rPr>
          <w:rFonts w:hint="eastAsia"/>
          <w:szCs w:val="21"/>
        </w:rPr>
        <w:t>教授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  <w:lang w:val="en-US" w:eastAsia="zh-CN"/>
        </w:rPr>
        <w:t>海外</w:t>
      </w:r>
      <w:r>
        <w:rPr>
          <w:rFonts w:hint="eastAsia"/>
          <w:szCs w:val="21"/>
        </w:rPr>
        <w:t>时长：14天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</w:rPr>
        <w:t>课程包括：政治、经济、历史、音乐等通识类课程。</w:t>
      </w:r>
    </w:p>
    <w:p>
      <w:pPr>
        <w:ind w:left="210" w:leftChars="100"/>
        <w:rPr>
          <w:szCs w:val="21"/>
        </w:rPr>
      </w:pPr>
      <w:r>
        <w:rPr>
          <w:rFonts w:hint="eastAsia"/>
          <w:szCs w:val="21"/>
        </w:rPr>
        <w:t>户外实地调研项目包括：</w:t>
      </w:r>
      <w:r>
        <w:rPr>
          <w:rFonts w:hint="eastAsia"/>
          <w:szCs w:val="21"/>
          <w:lang w:val="en-US" w:eastAsia="zh-CN"/>
        </w:rPr>
        <w:t>盖蒂中心</w:t>
      </w:r>
      <w:r>
        <w:rPr>
          <w:rFonts w:hint="eastAsia"/>
          <w:szCs w:val="21"/>
        </w:rPr>
        <w:t>、</w:t>
      </w:r>
      <w:r>
        <w:rPr>
          <w:rFonts w:hint="eastAsia"/>
          <w:szCs w:val="21"/>
          <w:lang w:val="en-US" w:eastAsia="zh-CN"/>
        </w:rPr>
        <w:t>布洛德</w:t>
      </w:r>
      <w:r>
        <w:rPr>
          <w:rFonts w:hint="eastAsia"/>
          <w:szCs w:val="21"/>
        </w:rPr>
        <w:t>博物馆、</w:t>
      </w:r>
      <w:r>
        <w:rPr>
          <w:rFonts w:hint="eastAsia"/>
          <w:szCs w:val="21"/>
          <w:lang w:val="en-US" w:eastAsia="zh-CN"/>
        </w:rPr>
        <w:t>南海岸广场</w:t>
      </w:r>
      <w:r>
        <w:rPr>
          <w:rFonts w:hint="eastAsia"/>
          <w:szCs w:val="21"/>
        </w:rPr>
        <w:t>、环球影城、</w:t>
      </w:r>
      <w:r>
        <w:rPr>
          <w:rFonts w:hint="eastAsia"/>
          <w:szCs w:val="21"/>
          <w:lang w:val="en-US" w:eastAsia="zh-CN"/>
        </w:rPr>
        <w:t>华纳兄弟影城</w:t>
      </w:r>
      <w:r>
        <w:rPr>
          <w:rFonts w:hint="eastAsia"/>
          <w:szCs w:val="21"/>
        </w:rPr>
        <w:t>、格里菲斯天文台等。</w:t>
      </w:r>
    </w:p>
    <w:p>
      <w:pPr>
        <w:spacing w:after="240"/>
        <w:rPr>
          <w:szCs w:val="21"/>
        </w:rPr>
      </w:pPr>
      <w:r>
        <w:rPr>
          <w:b/>
          <w:szCs w:val="21"/>
        </w:rPr>
        <w:t>五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</w:rPr>
        <w:t>费用包含：</w:t>
      </w:r>
    </w:p>
    <w:p>
      <w:pPr>
        <w:ind w:left="210" w:leftChars="100"/>
      </w:pPr>
      <w:r>
        <w:rPr>
          <w:rFonts w:hint="eastAsia"/>
        </w:rPr>
        <w:t>费用包含：</w:t>
      </w:r>
    </w:p>
    <w:p>
      <w:pPr>
        <w:ind w:left="210" w:leftChars="100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办理签证的费用；</w:t>
      </w:r>
    </w:p>
    <w:p>
      <w:pPr>
        <w:ind w:left="210" w:leftChars="100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学校所在城市到美国往返机票（含机场建设费和燃油附加税）；</w:t>
      </w:r>
    </w:p>
    <w:p>
      <w:pPr>
        <w:ind w:left="210" w:leftChars="100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境外人身保险意外险；</w:t>
      </w:r>
    </w:p>
    <w:p>
      <w:pPr>
        <w:ind w:left="210" w:leftChars="100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在境外住宿、交通、教学活动、大学学费。</w:t>
      </w:r>
    </w:p>
    <w:p>
      <w:pPr>
        <w:ind w:left="210" w:leftChars="100"/>
      </w:pPr>
      <w:r>
        <w:rPr>
          <w:rFonts w:hint="eastAsia"/>
        </w:rPr>
        <w:t>费用不包含：</w:t>
      </w:r>
    </w:p>
    <w:p>
      <w:pPr>
        <w:ind w:left="210" w:leftChars="100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办理护照的所有费用；办理签证产生的交通食宿费用。</w:t>
      </w:r>
    </w:p>
    <w:p>
      <w:pPr>
        <w:ind w:left="210" w:leftChars="100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超重行李托运费（如产生）；</w:t>
      </w:r>
    </w:p>
    <w:p>
      <w:pPr>
        <w:ind w:left="210" w:leftChars="100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境外通讯费用；</w:t>
      </w:r>
    </w:p>
    <w:p>
      <w:pPr>
        <w:ind w:left="210" w:leftChars="100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境内外个人花费；</w:t>
      </w:r>
    </w:p>
    <w:p>
      <w:pPr>
        <w:spacing w:after="240"/>
        <w:ind w:left="210" w:leftChars="100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餐馆用餐等可能出现的小费。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六、</w:t>
      </w:r>
      <w:r>
        <w:rPr>
          <w:b/>
          <w:szCs w:val="21"/>
        </w:rPr>
        <w:t>参考行程</w:t>
      </w:r>
      <w:r>
        <w:rPr>
          <w:rFonts w:hint="eastAsia"/>
          <w:b/>
          <w:szCs w:val="21"/>
        </w:rPr>
        <w:t>：</w:t>
      </w:r>
    </w:p>
    <w:tbl>
      <w:tblPr>
        <w:tblStyle w:val="6"/>
        <w:tblpPr w:leftFromText="180" w:rightFromText="180" w:vertAnchor="text" w:horzAnchor="page" w:tblpX="2799" w:tblpY="429"/>
        <w:tblOverlap w:val="never"/>
        <w:tblW w:w="14008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60"/>
        <w:gridCol w:w="2940"/>
        <w:gridCol w:w="760"/>
        <w:gridCol w:w="7168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nil"/>
              <w:insideV w:val="nil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日期</w:t>
            </w:r>
          </w:p>
        </w:tc>
        <w:tc>
          <w:tcPr>
            <w:tcW w:w="2060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地点</w:t>
            </w:r>
          </w:p>
        </w:tc>
        <w:tc>
          <w:tcPr>
            <w:tcW w:w="2940" w:type="dxa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上午</w:t>
            </w:r>
          </w:p>
        </w:tc>
        <w:tc>
          <w:tcPr>
            <w:tcW w:w="7928" w:type="dxa"/>
            <w:gridSpan w:val="2"/>
            <w:tcBorders>
              <w:top w:val="single" w:color="FFFFFF" w:themeColor="background1" w:sz="4" w:space="0"/>
              <w:right w:val="nil"/>
              <w:insideV w:val="nil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下午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第1天</w:t>
            </w:r>
          </w:p>
        </w:tc>
        <w:tc>
          <w:tcPr>
            <w:tcW w:w="2060" w:type="dxa"/>
            <w:shd w:val="clear" w:color="auto" w:fill="B4C6E7" w:themeFill="accent5" w:themeFillTint="66"/>
            <w:vAlign w:val="center"/>
          </w:tcPr>
          <w:p/>
        </w:tc>
        <w:tc>
          <w:tcPr>
            <w:tcW w:w="10868" w:type="dxa"/>
            <w:gridSpan w:val="3"/>
            <w:shd w:val="clear" w:color="auto" w:fill="B4C6E7" w:themeFill="accent5" w:themeFillTint="6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欢迎抵达天使之城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第2天</w:t>
            </w:r>
          </w:p>
        </w:tc>
        <w:tc>
          <w:tcPr>
            <w:tcW w:w="2060" w:type="dxa"/>
            <w:shd w:val="clear" w:color="auto" w:fill="D9E2F3" w:themeFill="accent5" w:themeFillTint="33"/>
            <w:vAlign w:val="center"/>
          </w:tcPr>
          <w:p/>
        </w:tc>
        <w:tc>
          <w:tcPr>
            <w:tcW w:w="2940" w:type="dxa"/>
            <w:shd w:val="clear" w:color="auto" w:fill="D9E2F3" w:themeFill="accent5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Getty Center</w:t>
            </w:r>
          </w:p>
        </w:tc>
        <w:tc>
          <w:tcPr>
            <w:tcW w:w="7928" w:type="dxa"/>
            <w:gridSpan w:val="2"/>
            <w:shd w:val="clear" w:color="auto" w:fill="D9E2F3" w:themeFill="accent5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The Broad Museum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第3天</w:t>
            </w:r>
          </w:p>
        </w:tc>
        <w:tc>
          <w:tcPr>
            <w:tcW w:w="2060" w:type="dxa"/>
            <w:shd w:val="clear" w:color="auto" w:fill="B4C6E7" w:themeFill="accent5" w:themeFillTint="66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2940" w:type="dxa"/>
            <w:shd w:val="clear" w:color="auto" w:fill="B4C6E7" w:themeFill="accent5" w:themeFillTint="6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做一天的Youtuber</w:t>
            </w:r>
          </w:p>
        </w:tc>
        <w:tc>
          <w:tcPr>
            <w:tcW w:w="7928" w:type="dxa"/>
            <w:gridSpan w:val="2"/>
            <w:shd w:val="clear" w:color="auto" w:fill="B4C6E7" w:themeFill="accent5" w:themeFillTint="6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美国餐饮文化学习体验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第4天</w:t>
            </w:r>
          </w:p>
        </w:tc>
        <w:tc>
          <w:tcPr>
            <w:tcW w:w="2060" w:type="dxa"/>
            <w:shd w:val="clear" w:color="auto" w:fill="D9E2F3" w:themeFill="accent5" w:themeFillTint="33"/>
            <w:vAlign w:val="center"/>
          </w:tcPr>
          <w:p/>
        </w:tc>
        <w:tc>
          <w:tcPr>
            <w:tcW w:w="2940" w:type="dxa"/>
            <w:shd w:val="clear" w:color="auto" w:fill="D9E2F3" w:themeFill="accent5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体验南加最大的购物广场-南海岸广场</w:t>
            </w:r>
          </w:p>
        </w:tc>
        <w:tc>
          <w:tcPr>
            <w:tcW w:w="7928" w:type="dxa"/>
            <w:gridSpan w:val="2"/>
            <w:shd w:val="clear" w:color="auto" w:fill="D9E2F3" w:themeFill="accent5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零距离大师课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第5天</w:t>
            </w:r>
          </w:p>
        </w:tc>
        <w:tc>
          <w:tcPr>
            <w:tcW w:w="2060" w:type="dxa"/>
            <w:shd w:val="clear" w:color="auto" w:fill="B4C6E7" w:themeFill="accent5" w:themeFillTint="66"/>
            <w:vAlign w:val="center"/>
          </w:tcPr>
          <w:p/>
        </w:tc>
        <w:tc>
          <w:tcPr>
            <w:tcW w:w="10868" w:type="dxa"/>
            <w:gridSpan w:val="3"/>
            <w:shd w:val="clear" w:color="auto" w:fill="B4C6E7" w:themeFill="accent5" w:themeFillTint="6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游览人类的造梦机器,世界电影的轴心-环球影城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第6天</w:t>
            </w:r>
          </w:p>
        </w:tc>
        <w:tc>
          <w:tcPr>
            <w:tcW w:w="2060" w:type="dxa"/>
            <w:vMerge w:val="restart"/>
            <w:shd w:val="clear" w:color="auto" w:fill="D9E2F3" w:themeFill="accent5" w:themeFillTint="33"/>
            <w:vAlign w:val="center"/>
          </w:tcPr>
          <w:p/>
        </w:tc>
        <w:tc>
          <w:tcPr>
            <w:tcW w:w="10868" w:type="dxa"/>
            <w:gridSpan w:val="3"/>
            <w:vMerge w:val="restart"/>
            <w:shd w:val="clear" w:color="auto" w:fill="D9E2F3" w:themeFill="accent5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UC Irivne美国文化和领导力课程,完成商业挑战赛获得荣誉证书和推荐信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第7天</w:t>
            </w:r>
          </w:p>
        </w:tc>
        <w:tc>
          <w:tcPr>
            <w:tcW w:w="2060" w:type="dxa"/>
            <w:vMerge w:val="continue"/>
            <w:shd w:val="clear" w:color="auto" w:fill="B4C6E7" w:themeFill="accent5" w:themeFillTint="66"/>
            <w:vAlign w:val="center"/>
          </w:tcPr>
          <w:p/>
        </w:tc>
        <w:tc>
          <w:tcPr>
            <w:tcW w:w="10868" w:type="dxa"/>
            <w:gridSpan w:val="3"/>
            <w:vMerge w:val="continue"/>
            <w:shd w:val="clear" w:color="auto" w:fill="B4C6E7" w:themeFill="accent5" w:themeFillTint="6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第8天</w:t>
            </w:r>
          </w:p>
        </w:tc>
        <w:tc>
          <w:tcPr>
            <w:tcW w:w="2060" w:type="dxa"/>
            <w:vMerge w:val="continue"/>
            <w:shd w:val="clear" w:color="auto" w:fill="D9E2F3" w:themeFill="accent5" w:themeFillTint="33"/>
            <w:vAlign w:val="center"/>
          </w:tcPr>
          <w:p/>
        </w:tc>
        <w:tc>
          <w:tcPr>
            <w:tcW w:w="10868" w:type="dxa"/>
            <w:gridSpan w:val="3"/>
            <w:vMerge w:val="continue"/>
            <w:shd w:val="clear" w:color="auto" w:fill="D9E2F3" w:themeFill="accent5" w:themeFillTint="3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第9天</w:t>
            </w:r>
          </w:p>
        </w:tc>
        <w:tc>
          <w:tcPr>
            <w:tcW w:w="2060" w:type="dxa"/>
            <w:vMerge w:val="continue"/>
            <w:shd w:val="clear" w:color="auto" w:fill="B4C6E7" w:themeFill="accent5" w:themeFillTint="66"/>
            <w:vAlign w:val="center"/>
          </w:tcPr>
          <w:p/>
        </w:tc>
        <w:tc>
          <w:tcPr>
            <w:tcW w:w="10868" w:type="dxa"/>
            <w:gridSpan w:val="3"/>
            <w:vMerge w:val="continue"/>
            <w:shd w:val="clear" w:color="auto" w:fill="B4C6E7" w:themeFill="accent5" w:themeFillTint="6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第10天</w:t>
            </w:r>
          </w:p>
        </w:tc>
        <w:tc>
          <w:tcPr>
            <w:tcW w:w="2060" w:type="dxa"/>
            <w:vMerge w:val="continue"/>
            <w:shd w:val="clear" w:color="auto" w:fill="D9E2F3" w:themeFill="accent5" w:themeFillTint="33"/>
            <w:vAlign w:val="center"/>
          </w:tcPr>
          <w:p/>
        </w:tc>
        <w:tc>
          <w:tcPr>
            <w:tcW w:w="10868" w:type="dxa"/>
            <w:gridSpan w:val="3"/>
            <w:vMerge w:val="continue"/>
            <w:shd w:val="clear" w:color="auto" w:fill="D9E2F3" w:themeFill="accent5" w:themeFillTint="3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第11天</w:t>
            </w:r>
          </w:p>
        </w:tc>
        <w:tc>
          <w:tcPr>
            <w:tcW w:w="2060" w:type="dxa"/>
            <w:vMerge w:val="restart"/>
            <w:shd w:val="clear" w:color="auto" w:fill="B4C6E7" w:themeFill="accent5" w:themeFillTint="66"/>
            <w:vAlign w:val="center"/>
          </w:tcPr>
          <w:p/>
        </w:tc>
        <w:tc>
          <w:tcPr>
            <w:tcW w:w="2940" w:type="dxa"/>
            <w:shd w:val="clear" w:color="auto" w:fill="B4C6E7" w:themeFill="accent5" w:themeFillTint="6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名校南加大社交礼仪和英语能力提升讲座</w:t>
            </w:r>
          </w:p>
        </w:tc>
        <w:tc>
          <w:tcPr>
            <w:tcW w:w="7928" w:type="dxa"/>
            <w:gridSpan w:val="2"/>
            <w:shd w:val="clear" w:color="auto" w:fill="B4C6E7" w:themeFill="accent5" w:themeFillTint="66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参观湖人队的主场一斯台普斯中心;百年农夫市场探索洛杉矶当地人的生活方式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第12天</w:t>
            </w:r>
          </w:p>
        </w:tc>
        <w:tc>
          <w:tcPr>
            <w:tcW w:w="2060" w:type="dxa"/>
            <w:vMerge w:val="continue"/>
            <w:shd w:val="clear" w:color="auto" w:fill="B4C6E7" w:themeFill="accent5" w:themeFillTint="66"/>
            <w:vAlign w:val="center"/>
          </w:tcPr>
          <w:p/>
        </w:tc>
        <w:tc>
          <w:tcPr>
            <w:tcW w:w="3700" w:type="dxa"/>
            <w:gridSpan w:val="2"/>
            <w:shd w:val="clear" w:color="auto" w:fill="D9E2F3" w:themeFill="accent5" w:themeFillTint="3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参观华纳兄弟影城,寻找经典影视作品背后的奥秘</w:t>
            </w:r>
          </w:p>
        </w:tc>
        <w:tc>
          <w:tcPr>
            <w:tcW w:w="7168" w:type="dxa"/>
            <w:shd w:val="clear" w:color="auto" w:fill="D9E2F3" w:themeFill="accent5" w:themeFillTint="3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LALA LAND身临其境,参观洛杉矶的浪浸地标一格里排斯天文台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第13天</w:t>
            </w:r>
          </w:p>
        </w:tc>
        <w:tc>
          <w:tcPr>
            <w:tcW w:w="2060" w:type="dxa"/>
            <w:vMerge w:val="continue"/>
            <w:shd w:val="clear" w:color="auto" w:fill="B4C6E7" w:themeFill="accent5" w:themeFillTint="66"/>
            <w:vAlign w:val="center"/>
          </w:tcPr>
          <w:p/>
        </w:tc>
        <w:tc>
          <w:tcPr>
            <w:tcW w:w="10868" w:type="dxa"/>
            <w:gridSpan w:val="3"/>
            <w:shd w:val="clear" w:color="auto" w:fill="B4C6E7" w:themeFill="accent5" w:themeFillTint="6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体验美式特色折扣连锁店沙漠奥特菜斯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left w:val="single" w:color="FFFFFF" w:themeColor="background1" w:sz="4" w:space="0"/>
            </w:tcBorders>
            <w:shd w:val="clear" w:color="auto" w:fill="4472C4" w:themeFill="accent5"/>
            <w:vAlign w:val="center"/>
          </w:tcPr>
          <w:p>
            <w:pPr>
              <w:rPr>
                <w:b w:val="0"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第14天</w:t>
            </w:r>
          </w:p>
        </w:tc>
        <w:tc>
          <w:tcPr>
            <w:tcW w:w="2060" w:type="dxa"/>
            <w:vMerge w:val="continue"/>
            <w:shd w:val="clear" w:color="auto" w:fill="D9E2F3" w:themeFill="accent5" w:themeFillTint="33"/>
            <w:vAlign w:val="center"/>
          </w:tcPr>
          <w:p/>
        </w:tc>
        <w:tc>
          <w:tcPr>
            <w:tcW w:w="10868" w:type="dxa"/>
            <w:gridSpan w:val="3"/>
            <w:shd w:val="clear" w:color="auto" w:fill="D9E2F3" w:themeFill="accent5" w:themeFillTint="3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圆满毕业,满载而归回国</w:t>
            </w:r>
          </w:p>
        </w:tc>
      </w:tr>
    </w:tbl>
    <w:p>
      <w:pPr>
        <w:ind w:firstLine="840" w:firstLineChars="400"/>
        <w:rPr>
          <w:b/>
          <w:bCs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楷体" w:hAnsi="楷体" w:eastAsia="楷体"/>
          <w:sz w:val="21"/>
        </w:rPr>
        <w:t>备注：此行程</w:t>
      </w:r>
      <w:r>
        <w:rPr>
          <w:rFonts w:hint="eastAsia" w:ascii="楷体" w:hAnsi="楷体" w:eastAsia="楷体"/>
          <w:sz w:val="21"/>
          <w:lang w:val="en-US" w:eastAsia="zh-CN"/>
        </w:rPr>
        <w:t>为</w:t>
      </w:r>
      <w:r>
        <w:rPr>
          <w:rFonts w:ascii="楷体" w:hAnsi="楷体" w:eastAsia="楷体"/>
          <w:sz w:val="21"/>
        </w:rPr>
        <w:t>参考，具体课程及活动安排请以实际行程为准。</w:t>
      </w:r>
    </w:p>
    <w:p>
      <w:pPr>
        <w:ind w:firstLine="843" w:firstLineChars="400"/>
        <w:rPr>
          <w:b/>
          <w:bCs/>
          <w:color w:val="FFFFFF" w:themeColor="background1"/>
          <w14:textFill>
            <w14:solidFill>
              <w14:schemeClr w14:val="bg1"/>
            </w14:solidFill>
          </w14:textFill>
        </w:rPr>
      </w:pPr>
      <w:bookmarkStart w:id="0" w:name="_GoBack"/>
      <w:bookmarkEnd w:id="0"/>
    </w:p>
    <w:sectPr>
      <w:pgSz w:w="20639" w:h="14572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63"/>
    <w:rsid w:val="00173016"/>
    <w:rsid w:val="00184780"/>
    <w:rsid w:val="001B3B74"/>
    <w:rsid w:val="00274463"/>
    <w:rsid w:val="0036245A"/>
    <w:rsid w:val="003A033A"/>
    <w:rsid w:val="003E2624"/>
    <w:rsid w:val="004362EF"/>
    <w:rsid w:val="00464198"/>
    <w:rsid w:val="00476104"/>
    <w:rsid w:val="00497FC5"/>
    <w:rsid w:val="004B0924"/>
    <w:rsid w:val="004E130F"/>
    <w:rsid w:val="004E686B"/>
    <w:rsid w:val="00533FAF"/>
    <w:rsid w:val="005509D4"/>
    <w:rsid w:val="00595A3E"/>
    <w:rsid w:val="005E678C"/>
    <w:rsid w:val="006B6F6C"/>
    <w:rsid w:val="007227EA"/>
    <w:rsid w:val="00735DFD"/>
    <w:rsid w:val="007A538A"/>
    <w:rsid w:val="007B7E61"/>
    <w:rsid w:val="007F38CA"/>
    <w:rsid w:val="00807E9A"/>
    <w:rsid w:val="008569CD"/>
    <w:rsid w:val="00903389"/>
    <w:rsid w:val="00955A1E"/>
    <w:rsid w:val="00997307"/>
    <w:rsid w:val="009F2FAE"/>
    <w:rsid w:val="00AA1FE5"/>
    <w:rsid w:val="00AA7CE5"/>
    <w:rsid w:val="00B46D3F"/>
    <w:rsid w:val="00BD3465"/>
    <w:rsid w:val="00BE22AC"/>
    <w:rsid w:val="00BF0E66"/>
    <w:rsid w:val="00C055E3"/>
    <w:rsid w:val="00C93591"/>
    <w:rsid w:val="00C95F1B"/>
    <w:rsid w:val="00CB5E54"/>
    <w:rsid w:val="00D108AC"/>
    <w:rsid w:val="00EE6070"/>
    <w:rsid w:val="00F21C40"/>
    <w:rsid w:val="00F668A4"/>
    <w:rsid w:val="11022C29"/>
    <w:rsid w:val="1C787B64"/>
    <w:rsid w:val="22DF6965"/>
    <w:rsid w:val="2AB04B0D"/>
    <w:rsid w:val="33F519A9"/>
    <w:rsid w:val="4AD35924"/>
    <w:rsid w:val="4C5F0161"/>
    <w:rsid w:val="6F866E97"/>
    <w:rsid w:val="79DD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Grid Table 5 Dark Accent 5"/>
    <w:basedOn w:val="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cPr>
        <w:shd w:val="clear" w:color="auto" w:fill="B4C6E7" w:themeFill="accent5" w:themeFillTint="66"/>
      </w:tcPr>
    </w:tblStylePr>
    <w:tblStylePr w:type="band1Horz">
      <w:tcPr>
        <w:shd w:val="clear" w:color="auto" w:fill="B4C6E7" w:themeFill="accent5" w:themeFillTint="66"/>
      </w:tcPr>
    </w:tblStylePr>
  </w:style>
  <w:style w:type="table" w:customStyle="1" w:styleId="7">
    <w:name w:val="Grid Table 5 Dark Accent 4"/>
    <w:basedOn w:val="4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C" w:themeFill="accent4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78CAF-9130-460E-8038-62AC2654A7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1867</Characters>
  <Lines>15</Lines>
  <Paragraphs>4</Paragraphs>
  <TotalTime>0</TotalTime>
  <ScaleCrop>false</ScaleCrop>
  <LinksUpToDate>false</LinksUpToDate>
  <CharactersWithSpaces>2190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2017-11-22T01:09:00Z</dcterms:created>
  <dc:creator>User</dc:creator>
  <cp:lastModifiedBy>国际教育学院</cp:lastModifiedBy>
  <cp:lastPrinted>2017-11-22T06:19:00Z</cp:lastPrinted>
  <dcterms:modified xsi:type="dcterms:W3CDTF">2018-12-12T07:53:29Z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