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8A" w:rsidRDefault="001B3B74">
      <w:pPr>
        <w:rPr>
          <w:b/>
          <w:sz w:val="32"/>
          <w:szCs w:val="32"/>
        </w:rPr>
      </w:pPr>
      <w:r>
        <w:rPr>
          <w:rFonts w:hint="eastAsia"/>
          <w:b/>
          <w:sz w:val="32"/>
          <w:szCs w:val="32"/>
        </w:rPr>
        <w:t>美国交流生项目</w:t>
      </w:r>
      <w:r w:rsidR="00B46D3F">
        <w:rPr>
          <w:b/>
          <w:sz w:val="32"/>
          <w:szCs w:val="32"/>
        </w:rPr>
        <w:t>—</w:t>
      </w:r>
      <w:r w:rsidR="00B46D3F">
        <w:rPr>
          <w:b/>
          <w:sz w:val="32"/>
          <w:szCs w:val="32"/>
        </w:rPr>
        <w:t>精鹰计划</w:t>
      </w:r>
    </w:p>
    <w:p w:rsidR="007A538A" w:rsidRDefault="00B46D3F">
      <w:pPr>
        <w:spacing w:after="240"/>
        <w:rPr>
          <w:szCs w:val="21"/>
        </w:rPr>
      </w:pPr>
      <w:r>
        <w:rPr>
          <w:szCs w:val="21"/>
        </w:rPr>
        <w:tab/>
      </w:r>
      <w:r>
        <w:rPr>
          <w:rFonts w:hint="eastAsia"/>
          <w:szCs w:val="21"/>
        </w:rPr>
        <w:t>美国精鹰计划，旨在为学生定制最丰富、最有趣、最多干货、最具体验性的</w:t>
      </w:r>
      <w:r>
        <w:rPr>
          <w:rFonts w:hint="eastAsia"/>
          <w:szCs w:val="21"/>
        </w:rPr>
        <w:t>12</w:t>
      </w:r>
      <w:r>
        <w:rPr>
          <w:rFonts w:hint="eastAsia"/>
          <w:szCs w:val="21"/>
        </w:rPr>
        <w:t>天</w:t>
      </w:r>
      <w:r w:rsidR="001B3B74">
        <w:rPr>
          <w:rFonts w:hint="eastAsia"/>
          <w:szCs w:val="21"/>
        </w:rPr>
        <w:t>交流生</w:t>
      </w:r>
      <w:r>
        <w:rPr>
          <w:rFonts w:hint="eastAsia"/>
          <w:szCs w:val="21"/>
        </w:rPr>
        <w:t>行程，让学生们近距离接触世界第一经济体和超级大国——美国，深度参与美国精英教育的课堂；倾听好莱坞娱乐产业的心跳；拥抱圣莫妮卡海滩的落日余晖；在流行音乐的殿堂格莱美博物馆学作曲；在格里菲斯天文台俯瞰天使之城……在学习中体验，在体验中学习，美国精鹰计划将培养学生的国际化视野，打开学生的成长之窗。</w:t>
      </w:r>
    </w:p>
    <w:p w:rsidR="007A538A" w:rsidRDefault="001B3B74">
      <w:pPr>
        <w:rPr>
          <w:b/>
          <w:szCs w:val="21"/>
        </w:rPr>
      </w:pPr>
      <w:r>
        <w:rPr>
          <w:rFonts w:hint="eastAsia"/>
          <w:b/>
          <w:szCs w:val="21"/>
        </w:rPr>
        <w:t>一、学习</w:t>
      </w:r>
      <w:r w:rsidR="00B46D3F">
        <w:rPr>
          <w:rFonts w:hint="eastAsia"/>
          <w:b/>
          <w:szCs w:val="21"/>
        </w:rPr>
        <w:t>目标</w:t>
      </w:r>
    </w:p>
    <w:p w:rsidR="007A538A" w:rsidRDefault="00B46D3F">
      <w:pPr>
        <w:rPr>
          <w:szCs w:val="21"/>
        </w:rPr>
      </w:pPr>
      <w:r>
        <w:rPr>
          <w:szCs w:val="21"/>
        </w:rPr>
        <w:t></w:t>
      </w:r>
      <w:r>
        <w:rPr>
          <w:szCs w:val="21"/>
        </w:rPr>
        <w:tab/>
      </w:r>
      <w:r>
        <w:rPr>
          <w:rFonts w:hint="eastAsia"/>
          <w:szCs w:val="21"/>
        </w:rPr>
        <w:t>体验美国精英教育——圣玛丽山大学为期一周的双语定制课程，提升英语听说能力的同时，学习最前沿的科学文化知识，培养学生独立思考的能力。与美国名师、优秀留学生与当地学生面对面交流，体验美国课堂积极、自由的氛围，真实感受北美留学生活。</w:t>
      </w:r>
    </w:p>
    <w:p w:rsidR="007A538A" w:rsidRDefault="00B46D3F">
      <w:pPr>
        <w:rPr>
          <w:szCs w:val="21"/>
        </w:rPr>
      </w:pPr>
      <w:r>
        <w:rPr>
          <w:szCs w:val="21"/>
        </w:rPr>
        <w:t></w:t>
      </w:r>
      <w:r>
        <w:rPr>
          <w:szCs w:val="21"/>
        </w:rPr>
        <w:tab/>
      </w:r>
      <w:r>
        <w:rPr>
          <w:rFonts w:hint="eastAsia"/>
          <w:szCs w:val="21"/>
        </w:rPr>
        <w:t>拓展国际化视野——与最前沿的科技接触，与最聪明的头脑交流。培养学生全球化视野，为未来深造奠定基础。</w:t>
      </w:r>
    </w:p>
    <w:p w:rsidR="007A538A" w:rsidRDefault="00B46D3F">
      <w:pPr>
        <w:spacing w:after="240"/>
        <w:rPr>
          <w:szCs w:val="21"/>
        </w:rPr>
      </w:pPr>
      <w:r>
        <w:rPr>
          <w:szCs w:val="21"/>
        </w:rPr>
        <w:t></w:t>
      </w:r>
      <w:r>
        <w:rPr>
          <w:szCs w:val="21"/>
        </w:rPr>
        <w:tab/>
      </w:r>
      <w:r>
        <w:rPr>
          <w:rFonts w:hint="eastAsia"/>
          <w:szCs w:val="21"/>
        </w:rPr>
        <w:t>深度感受美国文化——游览著名圣莫妮卡海滩、格莱美博物馆、盖蒂博物馆、环球影城、迪士尼乐园，通过学习任务的制定寓学于乐，在游览体验中了解美国文化艺术的前世今生。</w:t>
      </w:r>
    </w:p>
    <w:p w:rsidR="007A538A" w:rsidRDefault="001B3B74">
      <w:pPr>
        <w:rPr>
          <w:b/>
          <w:szCs w:val="21"/>
        </w:rPr>
      </w:pPr>
      <w:r>
        <w:rPr>
          <w:rFonts w:hint="eastAsia"/>
          <w:b/>
          <w:szCs w:val="21"/>
        </w:rPr>
        <w:t>二、学习</w:t>
      </w:r>
      <w:r w:rsidR="00B46D3F">
        <w:rPr>
          <w:rFonts w:hint="eastAsia"/>
          <w:b/>
          <w:szCs w:val="21"/>
        </w:rPr>
        <w:t>优势</w:t>
      </w:r>
    </w:p>
    <w:p w:rsidR="007A538A" w:rsidRDefault="00B46D3F">
      <w:pPr>
        <w:rPr>
          <w:szCs w:val="21"/>
        </w:rPr>
      </w:pPr>
      <w:r>
        <w:rPr>
          <w:szCs w:val="21"/>
        </w:rPr>
        <w:t></w:t>
      </w:r>
      <w:r>
        <w:rPr>
          <w:szCs w:val="21"/>
        </w:rPr>
        <w:tab/>
      </w:r>
      <w:r>
        <w:rPr>
          <w:rFonts w:hint="eastAsia"/>
          <w:szCs w:val="21"/>
        </w:rPr>
        <w:t>美国名校毕业的基地导师全程跟随，以言传身教引导学生更深入地体验美国社会，为学生开拓国际化视野；激发学生对知识的好奇，以及对自我和人生规划的再思考；发掘学生自身的潜力，真正做到让学生满载而归。</w:t>
      </w:r>
    </w:p>
    <w:p w:rsidR="007A538A" w:rsidRDefault="00B46D3F">
      <w:pPr>
        <w:rPr>
          <w:szCs w:val="21"/>
        </w:rPr>
      </w:pPr>
      <w:r>
        <w:rPr>
          <w:szCs w:val="21"/>
        </w:rPr>
        <w:t></w:t>
      </w:r>
      <w:r>
        <w:rPr>
          <w:szCs w:val="21"/>
        </w:rPr>
        <w:tab/>
      </w:r>
      <w:r>
        <w:rPr>
          <w:rFonts w:hint="eastAsia"/>
          <w:szCs w:val="21"/>
        </w:rPr>
        <w:t>深入游览天使之城洛杉矶：圣莫妮卡海滩、环球影城、迪士尼、格莱美博物馆、盖蒂中心、迪士尼音乐厅等等，并将学习任务融合在游历之中，寓学于乐。</w:t>
      </w:r>
    </w:p>
    <w:p w:rsidR="007A538A" w:rsidRDefault="00B46D3F">
      <w:pPr>
        <w:spacing w:after="240"/>
        <w:rPr>
          <w:szCs w:val="21"/>
        </w:rPr>
      </w:pPr>
      <w:r>
        <w:rPr>
          <w:szCs w:val="21"/>
        </w:rPr>
        <w:t></w:t>
      </w:r>
      <w:r>
        <w:rPr>
          <w:szCs w:val="21"/>
        </w:rPr>
        <w:tab/>
      </w:r>
      <w:r>
        <w:rPr>
          <w:rFonts w:hint="eastAsia"/>
          <w:szCs w:val="21"/>
        </w:rPr>
        <w:t>顺利完成圣玛丽山学习项目后，圣玛丽山大学会为每一位同学颁发官方的结业证书，并举办结业典礼。证书将为今后的出国深造申请助力。</w:t>
      </w:r>
    </w:p>
    <w:p w:rsidR="007A538A" w:rsidRDefault="00B46D3F">
      <w:pPr>
        <w:rPr>
          <w:b/>
          <w:szCs w:val="21"/>
        </w:rPr>
      </w:pPr>
      <w:r>
        <w:rPr>
          <w:rFonts w:hint="eastAsia"/>
          <w:b/>
          <w:szCs w:val="21"/>
        </w:rPr>
        <w:t>三、圣玛丽山大学简介及课程安排</w:t>
      </w:r>
    </w:p>
    <w:p w:rsidR="007A538A" w:rsidRDefault="00B46D3F">
      <w:pPr>
        <w:rPr>
          <w:szCs w:val="21"/>
        </w:rPr>
      </w:pPr>
      <w:r>
        <w:rPr>
          <w:szCs w:val="21"/>
        </w:rPr>
        <w:tab/>
      </w:r>
      <w:r>
        <w:rPr>
          <w:rFonts w:hint="eastAsia"/>
          <w:szCs w:val="21"/>
        </w:rPr>
        <w:t>圣玛丽山大学在</w:t>
      </w:r>
      <w:r>
        <w:rPr>
          <w:rFonts w:hint="eastAsia"/>
          <w:szCs w:val="21"/>
        </w:rPr>
        <w:t>《美国新闻与世界报道》的排名中被评为顶级地区大学，坐落于加州洛杉矶。洛杉矶拥有全美最强的公立大学系统</w:t>
      </w:r>
      <w:r>
        <w:rPr>
          <w:szCs w:val="21"/>
        </w:rPr>
        <w:t>—</w:t>
      </w:r>
      <w:r>
        <w:rPr>
          <w:rFonts w:hint="eastAsia"/>
          <w:szCs w:val="21"/>
        </w:rPr>
        <w:t>加州大学系统，外加斯坦福等多名常青藤私立名校，硅谷的创业文化和好莱坞文明也为洛杉矶这座城市带来独特的魅力。作为一个四年制的私立文理大学，圣玛丽山学院提供与就业联系紧密的本科和硕士学位课程。学校拥有优质的教师队伍，大多教师都拥有本专业内的博士学位。师生比例为</w:t>
      </w:r>
      <w:r>
        <w:rPr>
          <w:rFonts w:hint="eastAsia"/>
          <w:szCs w:val="21"/>
        </w:rPr>
        <w:t>1:14,</w:t>
      </w:r>
      <w:r>
        <w:rPr>
          <w:rFonts w:hint="eastAsia"/>
          <w:szCs w:val="21"/>
        </w:rPr>
        <w:t>让学生能更多地得到老师的关注。</w:t>
      </w:r>
    </w:p>
    <w:p w:rsidR="007A538A" w:rsidRDefault="00B46D3F">
      <w:pPr>
        <w:spacing w:after="240"/>
        <w:rPr>
          <w:szCs w:val="21"/>
        </w:rPr>
      </w:pPr>
      <w:r>
        <w:rPr>
          <w:rFonts w:hint="eastAsia"/>
          <w:szCs w:val="21"/>
        </w:rPr>
        <w:t>圣玛丽学院涉及多个领域开设了很多专业，学校的学位课程在经济、教育、医疗行业</w:t>
      </w:r>
      <w:r>
        <w:rPr>
          <w:rFonts w:hint="eastAsia"/>
          <w:szCs w:val="21"/>
        </w:rPr>
        <w:t>,</w:t>
      </w:r>
      <w:r>
        <w:rPr>
          <w:rFonts w:hint="eastAsia"/>
          <w:szCs w:val="21"/>
        </w:rPr>
        <w:t>媒体研究、社会科学与高端职业发展领域</w:t>
      </w:r>
      <w:r>
        <w:rPr>
          <w:rFonts w:hint="eastAsia"/>
          <w:szCs w:val="21"/>
        </w:rPr>
        <w:t>紧密相连。学院的学生在毕业前多通过实习获得宝贵的职场经验和建立人际关系。主要的实习公司包括</w:t>
      </w:r>
      <w:r>
        <w:rPr>
          <w:rFonts w:hint="eastAsia"/>
          <w:szCs w:val="21"/>
        </w:rPr>
        <w:t>WABC</w:t>
      </w:r>
      <w:r>
        <w:rPr>
          <w:rFonts w:hint="eastAsia"/>
          <w:szCs w:val="21"/>
        </w:rPr>
        <w:t>电视台以及其他位于纽约的电台，纽约州府阿尔巴尼的州参议院办公室，各类体育联盟，索尼娱乐电视台。学生毕业后就业于各行业的大公司，其中包括脸书</w:t>
      </w:r>
      <w:r>
        <w:rPr>
          <w:rFonts w:hint="eastAsia"/>
          <w:szCs w:val="21"/>
        </w:rPr>
        <w:t>(</w:t>
      </w:r>
      <w:proofErr w:type="spellStart"/>
      <w:r>
        <w:rPr>
          <w:rFonts w:hint="eastAsia"/>
          <w:szCs w:val="21"/>
        </w:rPr>
        <w:t>facebook</w:t>
      </w:r>
      <w:proofErr w:type="spellEnd"/>
      <w:r>
        <w:rPr>
          <w:rFonts w:hint="eastAsia"/>
          <w:szCs w:val="21"/>
        </w:rPr>
        <w:t>),</w:t>
      </w:r>
      <w:r>
        <w:rPr>
          <w:rFonts w:hint="eastAsia"/>
          <w:szCs w:val="21"/>
        </w:rPr>
        <w:t>谷歌</w:t>
      </w:r>
      <w:r>
        <w:rPr>
          <w:rFonts w:hint="eastAsia"/>
          <w:szCs w:val="21"/>
        </w:rPr>
        <w:t>(Google),</w:t>
      </w:r>
      <w:r>
        <w:rPr>
          <w:rFonts w:hint="eastAsia"/>
          <w:szCs w:val="21"/>
        </w:rPr>
        <w:t>国际商业机器公司</w:t>
      </w:r>
      <w:r>
        <w:rPr>
          <w:rFonts w:hint="eastAsia"/>
          <w:szCs w:val="21"/>
        </w:rPr>
        <w:t>(IBM),</w:t>
      </w:r>
      <w:r>
        <w:rPr>
          <w:rFonts w:hint="eastAsia"/>
          <w:szCs w:val="21"/>
        </w:rPr>
        <w:t>哥伦比亚广播公司</w:t>
      </w:r>
      <w:r>
        <w:rPr>
          <w:rFonts w:hint="eastAsia"/>
          <w:szCs w:val="21"/>
        </w:rPr>
        <w:t>(CBS),</w:t>
      </w:r>
      <w:r>
        <w:rPr>
          <w:rFonts w:hint="eastAsia"/>
          <w:szCs w:val="21"/>
        </w:rPr>
        <w:t>花旗集团（</w:t>
      </w:r>
      <w:r>
        <w:rPr>
          <w:rFonts w:hint="eastAsia"/>
          <w:szCs w:val="21"/>
        </w:rPr>
        <w:t>Citigroup</w:t>
      </w:r>
      <w:r>
        <w:rPr>
          <w:rFonts w:hint="eastAsia"/>
          <w:szCs w:val="21"/>
        </w:rPr>
        <w:t>），和拉夫•劳伦马球公司</w:t>
      </w:r>
      <w:r>
        <w:rPr>
          <w:rFonts w:hint="eastAsia"/>
          <w:szCs w:val="21"/>
        </w:rPr>
        <w:t>(</w:t>
      </w:r>
      <w:proofErr w:type="spellStart"/>
      <w:r>
        <w:rPr>
          <w:rFonts w:hint="eastAsia"/>
          <w:szCs w:val="21"/>
        </w:rPr>
        <w:t>RalphLauren</w:t>
      </w:r>
      <w:proofErr w:type="spellEnd"/>
      <w:r>
        <w:rPr>
          <w:rFonts w:hint="eastAsia"/>
          <w:szCs w:val="21"/>
        </w:rPr>
        <w:t>)</w:t>
      </w:r>
      <w:r>
        <w:rPr>
          <w:rFonts w:hint="eastAsia"/>
          <w:szCs w:val="21"/>
        </w:rPr>
        <w:t>。</w:t>
      </w:r>
    </w:p>
    <w:p w:rsidR="007A538A" w:rsidRDefault="001B3B74">
      <w:pPr>
        <w:rPr>
          <w:b/>
          <w:szCs w:val="21"/>
        </w:rPr>
      </w:pPr>
      <w:r>
        <w:rPr>
          <w:rFonts w:hint="eastAsia"/>
          <w:b/>
          <w:szCs w:val="21"/>
        </w:rPr>
        <w:t>四、</w:t>
      </w:r>
      <w:r w:rsidR="00B46D3F">
        <w:rPr>
          <w:rFonts w:hint="eastAsia"/>
          <w:b/>
          <w:szCs w:val="21"/>
        </w:rPr>
        <w:t>开展方式</w:t>
      </w:r>
    </w:p>
    <w:p w:rsidR="007A538A" w:rsidRDefault="00B46D3F">
      <w:pPr>
        <w:ind w:leftChars="100" w:left="210"/>
        <w:rPr>
          <w:szCs w:val="21"/>
        </w:rPr>
      </w:pPr>
      <w:r>
        <w:rPr>
          <w:rFonts w:hint="eastAsia"/>
          <w:szCs w:val="21"/>
        </w:rPr>
        <w:t>海外对接学校：圣玛丽山大学</w:t>
      </w:r>
    </w:p>
    <w:p w:rsidR="007A538A" w:rsidRDefault="00B46D3F">
      <w:pPr>
        <w:ind w:leftChars="100" w:left="210"/>
        <w:rPr>
          <w:szCs w:val="21"/>
        </w:rPr>
      </w:pPr>
      <w:r>
        <w:rPr>
          <w:rFonts w:hint="eastAsia"/>
          <w:szCs w:val="21"/>
        </w:rPr>
        <w:t>授课教师：圣玛丽山大学教授</w:t>
      </w:r>
    </w:p>
    <w:p w:rsidR="007A538A" w:rsidRDefault="00B46D3F">
      <w:pPr>
        <w:ind w:leftChars="100" w:left="210"/>
        <w:rPr>
          <w:szCs w:val="21"/>
        </w:rPr>
      </w:pPr>
      <w:r>
        <w:rPr>
          <w:rFonts w:hint="eastAsia"/>
          <w:szCs w:val="21"/>
        </w:rPr>
        <w:t>时长：</w:t>
      </w:r>
      <w:r>
        <w:rPr>
          <w:rFonts w:hint="eastAsia"/>
          <w:szCs w:val="21"/>
        </w:rPr>
        <w:t>14</w:t>
      </w:r>
      <w:r>
        <w:rPr>
          <w:rFonts w:hint="eastAsia"/>
          <w:szCs w:val="21"/>
        </w:rPr>
        <w:t>天</w:t>
      </w:r>
    </w:p>
    <w:p w:rsidR="007A538A" w:rsidRDefault="00B46D3F">
      <w:pPr>
        <w:ind w:leftChars="100" w:left="210"/>
        <w:rPr>
          <w:szCs w:val="21"/>
        </w:rPr>
      </w:pPr>
      <w:r>
        <w:rPr>
          <w:rFonts w:hint="eastAsia"/>
          <w:szCs w:val="21"/>
        </w:rPr>
        <w:t>圣玛丽</w:t>
      </w:r>
      <w:r>
        <w:rPr>
          <w:rFonts w:hint="eastAsia"/>
          <w:szCs w:val="21"/>
        </w:rPr>
        <w:t>山课程包括：政治、经济、历史、音乐等通识类课程。</w:t>
      </w:r>
    </w:p>
    <w:p w:rsidR="007A538A" w:rsidRDefault="00B46D3F">
      <w:pPr>
        <w:ind w:leftChars="100" w:left="210"/>
        <w:rPr>
          <w:szCs w:val="21"/>
        </w:rPr>
      </w:pPr>
      <w:r>
        <w:rPr>
          <w:rFonts w:hint="eastAsia"/>
          <w:szCs w:val="21"/>
        </w:rPr>
        <w:t>户外实地调研项目包括：迪士尼乐园、环球影城、拉斯维加斯娱乐之都、格莱美博物馆、迪士尼音乐厅、格里菲斯天文台、黑帮博物馆等。</w:t>
      </w:r>
    </w:p>
    <w:p w:rsidR="007A538A" w:rsidRDefault="007A538A">
      <w:pPr>
        <w:spacing w:after="240"/>
        <w:ind w:leftChars="100" w:left="210"/>
        <w:rPr>
          <w:rFonts w:hint="eastAsia"/>
          <w:szCs w:val="21"/>
        </w:rPr>
      </w:pPr>
    </w:p>
    <w:p w:rsidR="001B3B74" w:rsidRDefault="001B3B74">
      <w:pPr>
        <w:spacing w:after="240"/>
        <w:ind w:leftChars="100" w:left="210"/>
        <w:rPr>
          <w:szCs w:val="21"/>
        </w:rPr>
      </w:pPr>
    </w:p>
    <w:p w:rsidR="007A538A" w:rsidRDefault="00B46D3F">
      <w:pPr>
        <w:spacing w:after="240"/>
        <w:rPr>
          <w:szCs w:val="21"/>
        </w:rPr>
      </w:pPr>
      <w:r>
        <w:rPr>
          <w:b/>
          <w:szCs w:val="21"/>
        </w:rPr>
        <w:lastRenderedPageBreak/>
        <w:t>五</w:t>
      </w:r>
      <w:r>
        <w:rPr>
          <w:rFonts w:hint="eastAsia"/>
          <w:b/>
          <w:szCs w:val="21"/>
        </w:rPr>
        <w:t>、</w:t>
      </w:r>
      <w:r w:rsidR="001B3B74">
        <w:rPr>
          <w:rFonts w:hint="eastAsia"/>
          <w:b/>
        </w:rPr>
        <w:t>费用包含</w:t>
      </w:r>
      <w:r>
        <w:rPr>
          <w:rFonts w:hint="eastAsia"/>
          <w:b/>
        </w:rPr>
        <w:t>：</w:t>
      </w:r>
    </w:p>
    <w:p w:rsidR="007A538A" w:rsidRDefault="00B46D3F">
      <w:pPr>
        <w:ind w:leftChars="100" w:left="210"/>
      </w:pPr>
      <w:r>
        <w:rPr>
          <w:rFonts w:hint="eastAsia"/>
        </w:rPr>
        <w:t>费用包含：</w:t>
      </w:r>
    </w:p>
    <w:p w:rsidR="007A538A" w:rsidRDefault="00B46D3F">
      <w:pPr>
        <w:ind w:leftChars="100" w:left="210"/>
      </w:pPr>
      <w:r>
        <w:rPr>
          <w:rFonts w:hint="eastAsia"/>
        </w:rPr>
        <w:t>1.</w:t>
      </w:r>
      <w:r>
        <w:rPr>
          <w:rFonts w:hint="eastAsia"/>
        </w:rPr>
        <w:tab/>
      </w:r>
      <w:r>
        <w:rPr>
          <w:rFonts w:hint="eastAsia"/>
        </w:rPr>
        <w:t>办理签证的费用；</w:t>
      </w:r>
    </w:p>
    <w:p w:rsidR="007A538A" w:rsidRDefault="00B46D3F">
      <w:pPr>
        <w:ind w:leftChars="100" w:left="210"/>
      </w:pPr>
      <w:r>
        <w:rPr>
          <w:rFonts w:hint="eastAsia"/>
        </w:rPr>
        <w:t>2.</w:t>
      </w:r>
      <w:r>
        <w:rPr>
          <w:rFonts w:hint="eastAsia"/>
        </w:rPr>
        <w:tab/>
      </w:r>
      <w:r>
        <w:rPr>
          <w:rFonts w:hint="eastAsia"/>
        </w:rPr>
        <w:t>学校所在城市到美国往返机票（含机场建设费和燃油附加税）；</w:t>
      </w:r>
    </w:p>
    <w:p w:rsidR="007A538A" w:rsidRDefault="00B46D3F">
      <w:pPr>
        <w:ind w:leftChars="100" w:left="210"/>
      </w:pPr>
      <w:r>
        <w:rPr>
          <w:rFonts w:hint="eastAsia"/>
        </w:rPr>
        <w:t>3.</w:t>
      </w:r>
      <w:r>
        <w:rPr>
          <w:rFonts w:hint="eastAsia"/>
        </w:rPr>
        <w:tab/>
      </w:r>
      <w:r>
        <w:rPr>
          <w:rFonts w:hint="eastAsia"/>
        </w:rPr>
        <w:t>境外人身保险意外险；</w:t>
      </w:r>
    </w:p>
    <w:p w:rsidR="007A538A" w:rsidRDefault="00B46D3F">
      <w:pPr>
        <w:ind w:leftChars="100" w:left="210"/>
      </w:pPr>
      <w:r>
        <w:rPr>
          <w:rFonts w:hint="eastAsia"/>
        </w:rPr>
        <w:t>4.</w:t>
      </w:r>
      <w:r>
        <w:rPr>
          <w:rFonts w:hint="eastAsia"/>
        </w:rPr>
        <w:tab/>
      </w:r>
      <w:r>
        <w:rPr>
          <w:rFonts w:hint="eastAsia"/>
        </w:rPr>
        <w:t>在境外住宿、交通、教学活动、大学学费。</w:t>
      </w:r>
    </w:p>
    <w:p w:rsidR="007A538A" w:rsidRDefault="00B46D3F">
      <w:pPr>
        <w:ind w:leftChars="100" w:left="210"/>
      </w:pPr>
      <w:r>
        <w:rPr>
          <w:rFonts w:hint="eastAsia"/>
        </w:rPr>
        <w:t>费用不包含：</w:t>
      </w:r>
    </w:p>
    <w:p w:rsidR="007A538A" w:rsidRDefault="00B46D3F">
      <w:pPr>
        <w:ind w:leftChars="100" w:left="210"/>
      </w:pPr>
      <w:r>
        <w:rPr>
          <w:rFonts w:hint="eastAsia"/>
        </w:rPr>
        <w:t>1.</w:t>
      </w:r>
      <w:r>
        <w:rPr>
          <w:rFonts w:hint="eastAsia"/>
        </w:rPr>
        <w:tab/>
      </w:r>
      <w:r>
        <w:rPr>
          <w:rFonts w:hint="eastAsia"/>
        </w:rPr>
        <w:t>办理护照的所有费用；办理签证产生的交通食宿费用。</w:t>
      </w:r>
    </w:p>
    <w:p w:rsidR="007A538A" w:rsidRDefault="00B46D3F">
      <w:pPr>
        <w:ind w:leftChars="100" w:left="210"/>
      </w:pPr>
      <w:r>
        <w:rPr>
          <w:rFonts w:hint="eastAsia"/>
        </w:rPr>
        <w:t>2.</w:t>
      </w:r>
      <w:r>
        <w:rPr>
          <w:rFonts w:hint="eastAsia"/>
        </w:rPr>
        <w:tab/>
      </w:r>
      <w:r>
        <w:rPr>
          <w:rFonts w:hint="eastAsia"/>
        </w:rPr>
        <w:t>超重行李托运费（如产生）；</w:t>
      </w:r>
    </w:p>
    <w:p w:rsidR="007A538A" w:rsidRDefault="00B46D3F">
      <w:pPr>
        <w:ind w:leftChars="100" w:left="210"/>
      </w:pPr>
      <w:r>
        <w:rPr>
          <w:rFonts w:hint="eastAsia"/>
        </w:rPr>
        <w:t>3.</w:t>
      </w:r>
      <w:r>
        <w:rPr>
          <w:rFonts w:hint="eastAsia"/>
        </w:rPr>
        <w:tab/>
      </w:r>
      <w:r>
        <w:rPr>
          <w:rFonts w:hint="eastAsia"/>
        </w:rPr>
        <w:t>境外通讯费用；</w:t>
      </w:r>
    </w:p>
    <w:p w:rsidR="007A538A" w:rsidRDefault="00B46D3F">
      <w:pPr>
        <w:ind w:leftChars="100" w:left="210"/>
      </w:pPr>
      <w:r>
        <w:rPr>
          <w:rFonts w:hint="eastAsia"/>
        </w:rPr>
        <w:t>4.</w:t>
      </w:r>
      <w:r>
        <w:rPr>
          <w:rFonts w:hint="eastAsia"/>
        </w:rPr>
        <w:tab/>
      </w:r>
      <w:r>
        <w:rPr>
          <w:rFonts w:hint="eastAsia"/>
        </w:rPr>
        <w:t>境内外个人花费；</w:t>
      </w:r>
    </w:p>
    <w:p w:rsidR="007A538A" w:rsidRDefault="00B46D3F">
      <w:pPr>
        <w:spacing w:after="240"/>
        <w:ind w:leftChars="100" w:left="210"/>
      </w:pPr>
      <w:r>
        <w:rPr>
          <w:rFonts w:hint="eastAsia"/>
        </w:rPr>
        <w:t>5.</w:t>
      </w:r>
      <w:r>
        <w:rPr>
          <w:rFonts w:hint="eastAsia"/>
        </w:rPr>
        <w:tab/>
      </w:r>
      <w:r>
        <w:rPr>
          <w:rFonts w:hint="eastAsia"/>
        </w:rPr>
        <w:t>餐馆用餐等可能出现的小费。</w:t>
      </w:r>
    </w:p>
    <w:p w:rsidR="007A538A" w:rsidRDefault="001B3B74">
      <w:pPr>
        <w:rPr>
          <w:b/>
          <w:szCs w:val="21"/>
        </w:rPr>
      </w:pPr>
      <w:r>
        <w:rPr>
          <w:rFonts w:hint="eastAsia"/>
          <w:b/>
          <w:szCs w:val="21"/>
        </w:rPr>
        <w:t>六、</w:t>
      </w:r>
      <w:r w:rsidR="00B46D3F">
        <w:rPr>
          <w:b/>
          <w:szCs w:val="21"/>
        </w:rPr>
        <w:t>参考行程</w:t>
      </w:r>
      <w:r w:rsidR="00B46D3F">
        <w:rPr>
          <w:rFonts w:hint="eastAsia"/>
          <w:b/>
          <w:szCs w:val="21"/>
        </w:rPr>
        <w:t>：</w:t>
      </w:r>
    </w:p>
    <w:tbl>
      <w:tblPr>
        <w:tblStyle w:val="GridTable5DarkAccent5"/>
        <w:tblW w:w="17005" w:type="dxa"/>
        <w:jc w:val="center"/>
        <w:tblLayout w:type="fixed"/>
        <w:tblLook w:val="04A0"/>
      </w:tblPr>
      <w:tblGrid>
        <w:gridCol w:w="1080"/>
        <w:gridCol w:w="2060"/>
        <w:gridCol w:w="2940"/>
        <w:gridCol w:w="4460"/>
        <w:gridCol w:w="6465"/>
      </w:tblGrid>
      <w:tr w:rsidR="007A538A" w:rsidTr="007A538A">
        <w:trPr>
          <w:cnfStyle w:val="100000000000"/>
          <w:trHeight w:val="270"/>
          <w:jc w:val="center"/>
        </w:trPr>
        <w:tc>
          <w:tcPr>
            <w:cnfStyle w:val="001000000000"/>
            <w:tcW w:w="1080" w:type="dxa"/>
            <w:vAlign w:val="center"/>
          </w:tcPr>
          <w:p w:rsidR="007A538A" w:rsidRDefault="00B46D3F">
            <w:pPr>
              <w:jc w:val="center"/>
              <w:rPr>
                <w:b w:val="0"/>
                <w:bCs w:val="0"/>
              </w:rPr>
            </w:pPr>
            <w:r>
              <w:rPr>
                <w:rFonts w:hint="eastAsia"/>
              </w:rPr>
              <w:t>日期</w:t>
            </w:r>
          </w:p>
        </w:tc>
        <w:tc>
          <w:tcPr>
            <w:tcW w:w="2060" w:type="dxa"/>
            <w:vAlign w:val="center"/>
          </w:tcPr>
          <w:p w:rsidR="007A538A" w:rsidRDefault="00B46D3F">
            <w:pPr>
              <w:jc w:val="center"/>
              <w:cnfStyle w:val="100000000000"/>
              <w:rPr>
                <w:b w:val="0"/>
                <w:bCs w:val="0"/>
              </w:rPr>
            </w:pPr>
            <w:r>
              <w:rPr>
                <w:rFonts w:hint="eastAsia"/>
              </w:rPr>
              <w:t>地点</w:t>
            </w:r>
          </w:p>
        </w:tc>
        <w:tc>
          <w:tcPr>
            <w:tcW w:w="2940" w:type="dxa"/>
            <w:vAlign w:val="center"/>
          </w:tcPr>
          <w:p w:rsidR="007A538A" w:rsidRDefault="00B46D3F">
            <w:pPr>
              <w:jc w:val="center"/>
              <w:cnfStyle w:val="100000000000"/>
              <w:rPr>
                <w:b w:val="0"/>
                <w:bCs w:val="0"/>
              </w:rPr>
            </w:pPr>
            <w:r>
              <w:rPr>
                <w:rFonts w:hint="eastAsia"/>
              </w:rPr>
              <w:t>上午</w:t>
            </w:r>
          </w:p>
        </w:tc>
        <w:tc>
          <w:tcPr>
            <w:tcW w:w="4460" w:type="dxa"/>
            <w:vAlign w:val="center"/>
          </w:tcPr>
          <w:p w:rsidR="007A538A" w:rsidRDefault="00B46D3F">
            <w:pPr>
              <w:jc w:val="center"/>
              <w:cnfStyle w:val="100000000000"/>
              <w:rPr>
                <w:b w:val="0"/>
                <w:bCs w:val="0"/>
              </w:rPr>
            </w:pPr>
            <w:r>
              <w:rPr>
                <w:rFonts w:hint="eastAsia"/>
              </w:rPr>
              <w:t>下午</w:t>
            </w:r>
          </w:p>
        </w:tc>
        <w:tc>
          <w:tcPr>
            <w:tcW w:w="6465" w:type="dxa"/>
            <w:vAlign w:val="center"/>
          </w:tcPr>
          <w:p w:rsidR="007A538A" w:rsidRDefault="00B46D3F">
            <w:pPr>
              <w:jc w:val="center"/>
              <w:cnfStyle w:val="100000000000"/>
              <w:rPr>
                <w:b w:val="0"/>
                <w:bCs w:val="0"/>
              </w:rPr>
            </w:pPr>
            <w:r>
              <w:rPr>
                <w:rFonts w:hint="eastAsia"/>
              </w:rPr>
              <w:t>备注</w:t>
            </w:r>
          </w:p>
        </w:tc>
      </w:tr>
      <w:tr w:rsidR="007A538A" w:rsidTr="007A538A">
        <w:trPr>
          <w:trHeight w:val="319"/>
          <w:jc w:val="center"/>
        </w:trPr>
        <w:tc>
          <w:tcPr>
            <w:cnfStyle w:val="001000000000"/>
            <w:tcW w:w="1080" w:type="dxa"/>
            <w:vAlign w:val="center"/>
          </w:tcPr>
          <w:p w:rsidR="007A538A" w:rsidRDefault="00B46D3F">
            <w:pPr>
              <w:rPr>
                <w:b w:val="0"/>
                <w:bCs w:val="0"/>
              </w:rPr>
            </w:pPr>
            <w:r>
              <w:rPr>
                <w:rFonts w:hint="eastAsia"/>
              </w:rPr>
              <w:t>第</w:t>
            </w:r>
            <w:r>
              <w:rPr>
                <w:rFonts w:hint="eastAsia"/>
              </w:rPr>
              <w:t>1</w:t>
            </w:r>
            <w:r>
              <w:rPr>
                <w:rFonts w:hint="eastAsia"/>
              </w:rPr>
              <w:t>天</w:t>
            </w:r>
          </w:p>
        </w:tc>
        <w:tc>
          <w:tcPr>
            <w:tcW w:w="2060" w:type="dxa"/>
            <w:shd w:val="clear" w:color="auto" w:fill="B4C6E7" w:themeFill="accent5" w:themeFillTint="66"/>
            <w:vAlign w:val="center"/>
          </w:tcPr>
          <w:p w:rsidR="007A538A" w:rsidRDefault="00B46D3F">
            <w:pPr>
              <w:cnfStyle w:val="000000000000"/>
            </w:pPr>
            <w:r>
              <w:rPr>
                <w:rFonts w:hint="eastAsia"/>
              </w:rPr>
              <w:t>中国</w:t>
            </w:r>
          </w:p>
        </w:tc>
        <w:tc>
          <w:tcPr>
            <w:tcW w:w="7400" w:type="dxa"/>
            <w:gridSpan w:val="2"/>
            <w:shd w:val="clear" w:color="auto" w:fill="B4C6E7" w:themeFill="accent5" w:themeFillTint="66"/>
            <w:vAlign w:val="center"/>
          </w:tcPr>
          <w:p w:rsidR="007A538A" w:rsidRDefault="00B46D3F">
            <w:pPr>
              <w:jc w:val="center"/>
              <w:cnfStyle w:val="000000000000"/>
            </w:pPr>
            <w:r>
              <w:rPr>
                <w:rFonts w:hint="eastAsia"/>
              </w:rPr>
              <w:t>北京国际机场出发</w:t>
            </w:r>
          </w:p>
        </w:tc>
        <w:tc>
          <w:tcPr>
            <w:tcW w:w="6465" w:type="dxa"/>
            <w:vMerge w:val="restart"/>
            <w:shd w:val="clear" w:color="auto" w:fill="B4C6E7" w:themeFill="accent5" w:themeFillTint="66"/>
            <w:vAlign w:val="center"/>
          </w:tcPr>
          <w:p w:rsidR="007A538A" w:rsidRDefault="00B46D3F">
            <w:pPr>
              <w:jc w:val="left"/>
              <w:cnfStyle w:val="000000000000"/>
            </w:pPr>
            <w:r>
              <w:rPr>
                <w:rFonts w:hint="eastAsia"/>
              </w:rPr>
              <w:t>行前培训完成后，</w:t>
            </w:r>
            <w:r>
              <w:rPr>
                <w:rFonts w:hint="eastAsia"/>
              </w:rPr>
              <w:t>微留学</w:t>
            </w:r>
            <w:r>
              <w:rPr>
                <w:rFonts w:hint="eastAsia"/>
              </w:rPr>
              <w:t>学习之旅开始</w:t>
            </w:r>
          </w:p>
        </w:tc>
      </w:tr>
      <w:tr w:rsidR="007A538A" w:rsidTr="007A538A">
        <w:trPr>
          <w:trHeight w:val="282"/>
          <w:jc w:val="center"/>
        </w:trPr>
        <w:tc>
          <w:tcPr>
            <w:cnfStyle w:val="001000000000"/>
            <w:tcW w:w="1080" w:type="dxa"/>
            <w:vAlign w:val="center"/>
          </w:tcPr>
          <w:p w:rsidR="007A538A" w:rsidRDefault="00B46D3F">
            <w:pPr>
              <w:rPr>
                <w:b w:val="0"/>
                <w:bCs w:val="0"/>
              </w:rPr>
            </w:pPr>
            <w:r>
              <w:rPr>
                <w:rFonts w:hint="eastAsia"/>
              </w:rPr>
              <w:t>第</w:t>
            </w:r>
            <w:r>
              <w:rPr>
                <w:rFonts w:hint="eastAsia"/>
              </w:rPr>
              <w:t>2</w:t>
            </w:r>
            <w:r>
              <w:rPr>
                <w:rFonts w:hint="eastAsia"/>
              </w:rPr>
              <w:t>天</w:t>
            </w:r>
          </w:p>
        </w:tc>
        <w:tc>
          <w:tcPr>
            <w:tcW w:w="2060" w:type="dxa"/>
            <w:vAlign w:val="center"/>
          </w:tcPr>
          <w:p w:rsidR="007A538A" w:rsidRDefault="00B46D3F">
            <w:pPr>
              <w:cnfStyle w:val="000000000000"/>
            </w:pPr>
            <w:r>
              <w:rPr>
                <w:rFonts w:hint="eastAsia"/>
              </w:rPr>
              <w:t>中国</w:t>
            </w:r>
            <w:r>
              <w:rPr>
                <w:rFonts w:hint="eastAsia"/>
              </w:rPr>
              <w:t>-</w:t>
            </w:r>
            <w:r>
              <w:rPr>
                <w:rFonts w:hint="eastAsia"/>
              </w:rPr>
              <w:t>洛杉矶</w:t>
            </w:r>
          </w:p>
        </w:tc>
        <w:tc>
          <w:tcPr>
            <w:tcW w:w="2940" w:type="dxa"/>
            <w:vAlign w:val="center"/>
          </w:tcPr>
          <w:p w:rsidR="007A538A" w:rsidRDefault="00B46D3F">
            <w:pPr>
              <w:jc w:val="center"/>
              <w:cnfStyle w:val="000000000000"/>
            </w:pPr>
            <w:r>
              <w:rPr>
                <w:rFonts w:hint="eastAsia"/>
              </w:rPr>
              <w:t>到达洛杉矶</w:t>
            </w:r>
          </w:p>
        </w:tc>
        <w:tc>
          <w:tcPr>
            <w:tcW w:w="4460" w:type="dxa"/>
            <w:vAlign w:val="center"/>
          </w:tcPr>
          <w:p w:rsidR="007A538A" w:rsidRDefault="00B46D3F">
            <w:pPr>
              <w:jc w:val="center"/>
              <w:cnfStyle w:val="000000000000"/>
            </w:pPr>
            <w:r>
              <w:rPr>
                <w:rFonts w:hint="eastAsia"/>
              </w:rPr>
              <w:t>沃尔玛生活用品采集</w:t>
            </w:r>
          </w:p>
        </w:tc>
        <w:tc>
          <w:tcPr>
            <w:tcW w:w="6465" w:type="dxa"/>
            <w:vMerge/>
            <w:vAlign w:val="center"/>
          </w:tcPr>
          <w:p w:rsidR="007A538A" w:rsidRDefault="007A538A">
            <w:pPr>
              <w:jc w:val="left"/>
              <w:cnfStyle w:val="000000000000"/>
            </w:pPr>
          </w:p>
        </w:tc>
      </w:tr>
      <w:tr w:rsidR="007A538A" w:rsidTr="007A538A">
        <w:trPr>
          <w:trHeight w:val="371"/>
          <w:jc w:val="center"/>
        </w:trPr>
        <w:tc>
          <w:tcPr>
            <w:cnfStyle w:val="001000000000"/>
            <w:tcW w:w="1080" w:type="dxa"/>
            <w:vAlign w:val="center"/>
          </w:tcPr>
          <w:p w:rsidR="007A538A" w:rsidRDefault="00B46D3F">
            <w:pPr>
              <w:rPr>
                <w:b w:val="0"/>
                <w:bCs w:val="0"/>
              </w:rPr>
            </w:pPr>
            <w:r>
              <w:rPr>
                <w:rFonts w:hint="eastAsia"/>
              </w:rPr>
              <w:t>第</w:t>
            </w:r>
            <w:r>
              <w:rPr>
                <w:rFonts w:hint="eastAsia"/>
              </w:rPr>
              <w:t>3</w:t>
            </w:r>
            <w:r>
              <w:rPr>
                <w:rFonts w:hint="eastAsia"/>
              </w:rPr>
              <w:t>天</w:t>
            </w:r>
          </w:p>
        </w:tc>
        <w:tc>
          <w:tcPr>
            <w:tcW w:w="2060" w:type="dxa"/>
            <w:vMerge w:val="restart"/>
            <w:shd w:val="clear" w:color="auto" w:fill="B4C6E7" w:themeFill="accent5" w:themeFillTint="66"/>
            <w:vAlign w:val="center"/>
          </w:tcPr>
          <w:p w:rsidR="007A538A" w:rsidRDefault="00B46D3F">
            <w:pPr>
              <w:cnfStyle w:val="000000000000"/>
            </w:pPr>
            <w:r>
              <w:t>圣玛丽山大学</w:t>
            </w:r>
          </w:p>
        </w:tc>
        <w:tc>
          <w:tcPr>
            <w:tcW w:w="2940" w:type="dxa"/>
            <w:shd w:val="clear" w:color="auto" w:fill="B4C6E7" w:themeFill="accent5" w:themeFillTint="66"/>
            <w:vAlign w:val="center"/>
          </w:tcPr>
          <w:p w:rsidR="007A538A" w:rsidRDefault="00B46D3F">
            <w:pPr>
              <w:jc w:val="center"/>
              <w:cnfStyle w:val="000000000000"/>
            </w:pPr>
            <w:r>
              <w:rPr>
                <w:rFonts w:hint="eastAsia"/>
              </w:rPr>
              <w:t>了解美国大学环境及文化</w:t>
            </w:r>
          </w:p>
        </w:tc>
        <w:tc>
          <w:tcPr>
            <w:tcW w:w="4460" w:type="dxa"/>
            <w:shd w:val="clear" w:color="auto" w:fill="B4C6E7" w:themeFill="accent5" w:themeFillTint="66"/>
            <w:vAlign w:val="center"/>
          </w:tcPr>
          <w:p w:rsidR="007A538A" w:rsidRDefault="00B46D3F">
            <w:pPr>
              <w:jc w:val="center"/>
              <w:cnfStyle w:val="000000000000"/>
            </w:pPr>
            <w:r>
              <w:rPr>
                <w:rFonts w:hint="eastAsia"/>
              </w:rPr>
              <w:t>好莱坞电影制片厂之旅</w:t>
            </w:r>
          </w:p>
        </w:tc>
        <w:tc>
          <w:tcPr>
            <w:tcW w:w="6465" w:type="dxa"/>
            <w:vMerge w:val="restart"/>
            <w:shd w:val="clear" w:color="auto" w:fill="B4C6E7" w:themeFill="accent5" w:themeFillTint="66"/>
            <w:vAlign w:val="center"/>
          </w:tcPr>
          <w:p w:rsidR="007A538A" w:rsidRDefault="00B46D3F">
            <w:pPr>
              <w:jc w:val="left"/>
              <w:cnfStyle w:val="000000000000"/>
            </w:pPr>
            <w:r>
              <w:rPr>
                <w:rFonts w:hint="eastAsia"/>
              </w:rPr>
              <w:t>美式</w:t>
            </w:r>
            <w:r>
              <w:t>课堂带领学生进入美国高校学习精品特色课程，融入美式校园生活。</w:t>
            </w:r>
            <w:r>
              <w:rPr>
                <w:rFonts w:hint="eastAsia"/>
              </w:rPr>
              <w:t>在实践中引发</w:t>
            </w:r>
            <w:r>
              <w:t>学生思考，课后</w:t>
            </w:r>
            <w:r>
              <w:rPr>
                <w:rFonts w:hint="eastAsia"/>
              </w:rPr>
              <w:t>鼓励</w:t>
            </w:r>
            <w:r>
              <w:t>学生积极反馈，</w:t>
            </w:r>
            <w:r>
              <w:rPr>
                <w:rFonts w:hint="eastAsia"/>
              </w:rPr>
              <w:t>实现</w:t>
            </w:r>
            <w:r>
              <w:t>自我的成长。</w:t>
            </w:r>
          </w:p>
        </w:tc>
      </w:tr>
      <w:tr w:rsidR="007A538A" w:rsidTr="007A538A">
        <w:trPr>
          <w:trHeight w:val="277"/>
          <w:jc w:val="center"/>
        </w:trPr>
        <w:tc>
          <w:tcPr>
            <w:cnfStyle w:val="001000000000"/>
            <w:tcW w:w="1080" w:type="dxa"/>
            <w:vAlign w:val="center"/>
          </w:tcPr>
          <w:p w:rsidR="007A538A" w:rsidRDefault="00B46D3F">
            <w:pPr>
              <w:rPr>
                <w:b w:val="0"/>
                <w:bCs w:val="0"/>
              </w:rPr>
            </w:pPr>
            <w:r>
              <w:rPr>
                <w:rFonts w:hint="eastAsia"/>
              </w:rPr>
              <w:t>第</w:t>
            </w:r>
            <w:r>
              <w:rPr>
                <w:rFonts w:hint="eastAsia"/>
              </w:rPr>
              <w:t>4</w:t>
            </w:r>
            <w:r>
              <w:rPr>
                <w:rFonts w:hint="eastAsia"/>
              </w:rPr>
              <w:t>天</w:t>
            </w:r>
          </w:p>
        </w:tc>
        <w:tc>
          <w:tcPr>
            <w:tcW w:w="2060" w:type="dxa"/>
            <w:vMerge/>
            <w:vAlign w:val="center"/>
          </w:tcPr>
          <w:p w:rsidR="007A538A" w:rsidRDefault="007A538A">
            <w:pPr>
              <w:cnfStyle w:val="000000000000"/>
            </w:pPr>
          </w:p>
        </w:tc>
        <w:tc>
          <w:tcPr>
            <w:tcW w:w="2940" w:type="dxa"/>
            <w:vAlign w:val="center"/>
          </w:tcPr>
          <w:p w:rsidR="007A538A" w:rsidRDefault="00B46D3F">
            <w:pPr>
              <w:jc w:val="center"/>
              <w:cnfStyle w:val="000000000000"/>
            </w:pPr>
            <w:r>
              <w:rPr>
                <w:rFonts w:hint="eastAsia"/>
              </w:rPr>
              <w:t>多元音乐文化</w:t>
            </w:r>
          </w:p>
        </w:tc>
        <w:tc>
          <w:tcPr>
            <w:tcW w:w="4460" w:type="dxa"/>
            <w:vAlign w:val="center"/>
          </w:tcPr>
          <w:p w:rsidR="007A538A" w:rsidRDefault="00B46D3F">
            <w:pPr>
              <w:jc w:val="center"/>
              <w:cnfStyle w:val="000000000000"/>
            </w:pPr>
            <w:r>
              <w:rPr>
                <w:rFonts w:hint="eastAsia"/>
              </w:rPr>
              <w:t>多元舞蹈文化</w:t>
            </w:r>
          </w:p>
        </w:tc>
        <w:tc>
          <w:tcPr>
            <w:tcW w:w="6465" w:type="dxa"/>
            <w:vMerge/>
            <w:vAlign w:val="center"/>
          </w:tcPr>
          <w:p w:rsidR="007A538A" w:rsidRDefault="007A538A">
            <w:pPr>
              <w:jc w:val="left"/>
              <w:cnfStyle w:val="000000000000"/>
            </w:pPr>
          </w:p>
        </w:tc>
      </w:tr>
      <w:tr w:rsidR="007A538A" w:rsidTr="007A538A">
        <w:trPr>
          <w:trHeight w:val="270"/>
          <w:jc w:val="center"/>
        </w:trPr>
        <w:tc>
          <w:tcPr>
            <w:cnfStyle w:val="001000000000"/>
            <w:tcW w:w="1080" w:type="dxa"/>
            <w:vAlign w:val="center"/>
          </w:tcPr>
          <w:p w:rsidR="007A538A" w:rsidRDefault="00B46D3F">
            <w:pPr>
              <w:rPr>
                <w:b w:val="0"/>
                <w:bCs w:val="0"/>
              </w:rPr>
            </w:pPr>
            <w:r>
              <w:rPr>
                <w:rFonts w:hint="eastAsia"/>
              </w:rPr>
              <w:t>第</w:t>
            </w:r>
            <w:r>
              <w:rPr>
                <w:rFonts w:hint="eastAsia"/>
              </w:rPr>
              <w:t>5</w:t>
            </w:r>
            <w:r>
              <w:rPr>
                <w:rFonts w:hint="eastAsia"/>
              </w:rPr>
              <w:t>天</w:t>
            </w:r>
          </w:p>
        </w:tc>
        <w:tc>
          <w:tcPr>
            <w:tcW w:w="2060" w:type="dxa"/>
            <w:vMerge/>
            <w:shd w:val="clear" w:color="auto" w:fill="B4C6E7" w:themeFill="accent5" w:themeFillTint="66"/>
            <w:vAlign w:val="center"/>
          </w:tcPr>
          <w:p w:rsidR="007A538A" w:rsidRDefault="007A538A">
            <w:pPr>
              <w:cnfStyle w:val="000000000000"/>
            </w:pPr>
          </w:p>
        </w:tc>
        <w:tc>
          <w:tcPr>
            <w:tcW w:w="2940" w:type="dxa"/>
            <w:shd w:val="clear" w:color="auto" w:fill="B4C6E7" w:themeFill="accent5" w:themeFillTint="66"/>
            <w:vAlign w:val="center"/>
          </w:tcPr>
          <w:p w:rsidR="007A538A" w:rsidRDefault="00B46D3F">
            <w:pPr>
              <w:jc w:val="center"/>
              <w:cnfStyle w:val="000000000000"/>
            </w:pPr>
            <w:r>
              <w:t>人力及社会资源配置</w:t>
            </w:r>
          </w:p>
        </w:tc>
        <w:tc>
          <w:tcPr>
            <w:tcW w:w="4460" w:type="dxa"/>
            <w:shd w:val="clear" w:color="auto" w:fill="B4C6E7" w:themeFill="accent5" w:themeFillTint="66"/>
            <w:vAlign w:val="center"/>
          </w:tcPr>
          <w:p w:rsidR="007A538A" w:rsidRDefault="00B46D3F">
            <w:pPr>
              <w:jc w:val="center"/>
              <w:cnfStyle w:val="000000000000"/>
            </w:pPr>
            <w:r>
              <w:t>种族</w:t>
            </w:r>
            <w:r>
              <w:rPr>
                <w:rFonts w:hint="eastAsia"/>
              </w:rPr>
              <w:t>、</w:t>
            </w:r>
            <w:r>
              <w:t>性别平等观念及好莱坞前世今生</w:t>
            </w:r>
          </w:p>
        </w:tc>
        <w:tc>
          <w:tcPr>
            <w:tcW w:w="6465" w:type="dxa"/>
            <w:vMerge/>
            <w:shd w:val="clear" w:color="auto" w:fill="B4C6E7" w:themeFill="accent5" w:themeFillTint="66"/>
            <w:vAlign w:val="center"/>
          </w:tcPr>
          <w:p w:rsidR="007A538A" w:rsidRDefault="007A538A">
            <w:pPr>
              <w:jc w:val="left"/>
              <w:cnfStyle w:val="000000000000"/>
            </w:pPr>
          </w:p>
        </w:tc>
      </w:tr>
      <w:tr w:rsidR="007A538A" w:rsidTr="007A538A">
        <w:trPr>
          <w:trHeight w:val="270"/>
          <w:jc w:val="center"/>
        </w:trPr>
        <w:tc>
          <w:tcPr>
            <w:cnfStyle w:val="001000000000"/>
            <w:tcW w:w="1080" w:type="dxa"/>
            <w:vAlign w:val="center"/>
          </w:tcPr>
          <w:p w:rsidR="007A538A" w:rsidRDefault="00B46D3F">
            <w:pPr>
              <w:rPr>
                <w:b w:val="0"/>
                <w:bCs w:val="0"/>
              </w:rPr>
            </w:pPr>
            <w:r>
              <w:rPr>
                <w:rFonts w:hint="eastAsia"/>
              </w:rPr>
              <w:t>第</w:t>
            </w:r>
            <w:r>
              <w:rPr>
                <w:rFonts w:hint="eastAsia"/>
              </w:rPr>
              <w:t>6</w:t>
            </w:r>
            <w:r>
              <w:rPr>
                <w:rFonts w:hint="eastAsia"/>
              </w:rPr>
              <w:t>天</w:t>
            </w:r>
          </w:p>
        </w:tc>
        <w:tc>
          <w:tcPr>
            <w:tcW w:w="2060" w:type="dxa"/>
            <w:vMerge/>
            <w:vAlign w:val="center"/>
          </w:tcPr>
          <w:p w:rsidR="007A538A" w:rsidRDefault="007A538A">
            <w:pPr>
              <w:cnfStyle w:val="000000000000"/>
            </w:pPr>
          </w:p>
        </w:tc>
        <w:tc>
          <w:tcPr>
            <w:tcW w:w="2940" w:type="dxa"/>
            <w:vAlign w:val="center"/>
          </w:tcPr>
          <w:p w:rsidR="007A538A" w:rsidRDefault="00B46D3F">
            <w:pPr>
              <w:jc w:val="center"/>
              <w:cnfStyle w:val="000000000000"/>
            </w:pPr>
            <w:r>
              <w:t>好莱坞电影介绍</w:t>
            </w:r>
          </w:p>
        </w:tc>
        <w:tc>
          <w:tcPr>
            <w:tcW w:w="4460" w:type="dxa"/>
            <w:vAlign w:val="center"/>
          </w:tcPr>
          <w:p w:rsidR="007A538A" w:rsidRDefault="00B46D3F">
            <w:pPr>
              <w:jc w:val="center"/>
              <w:cnfStyle w:val="000000000000"/>
            </w:pPr>
            <w:r>
              <w:t>企业运营及管理</w:t>
            </w:r>
          </w:p>
        </w:tc>
        <w:tc>
          <w:tcPr>
            <w:tcW w:w="6465" w:type="dxa"/>
            <w:vMerge/>
            <w:shd w:val="clear" w:color="auto" w:fill="B4C6E7" w:themeFill="accent5" w:themeFillTint="66"/>
            <w:vAlign w:val="center"/>
          </w:tcPr>
          <w:p w:rsidR="007A538A" w:rsidRDefault="007A538A">
            <w:pPr>
              <w:jc w:val="left"/>
              <w:cnfStyle w:val="000000000000"/>
            </w:pPr>
          </w:p>
        </w:tc>
      </w:tr>
      <w:tr w:rsidR="007A538A" w:rsidTr="007A538A">
        <w:trPr>
          <w:trHeight w:val="200"/>
          <w:jc w:val="center"/>
        </w:trPr>
        <w:tc>
          <w:tcPr>
            <w:cnfStyle w:val="001000000000"/>
            <w:tcW w:w="1080" w:type="dxa"/>
            <w:vAlign w:val="center"/>
          </w:tcPr>
          <w:p w:rsidR="007A538A" w:rsidRDefault="00B46D3F">
            <w:pPr>
              <w:rPr>
                <w:b w:val="0"/>
                <w:bCs w:val="0"/>
              </w:rPr>
            </w:pPr>
            <w:r>
              <w:rPr>
                <w:rFonts w:hint="eastAsia"/>
              </w:rPr>
              <w:t>第</w:t>
            </w:r>
            <w:r>
              <w:rPr>
                <w:rFonts w:hint="eastAsia"/>
              </w:rPr>
              <w:t>7</w:t>
            </w:r>
            <w:r>
              <w:rPr>
                <w:rFonts w:hint="eastAsia"/>
              </w:rPr>
              <w:t>天</w:t>
            </w:r>
          </w:p>
        </w:tc>
        <w:tc>
          <w:tcPr>
            <w:tcW w:w="2060" w:type="dxa"/>
            <w:vMerge/>
            <w:shd w:val="clear" w:color="auto" w:fill="B4C6E7" w:themeFill="accent5" w:themeFillTint="66"/>
            <w:vAlign w:val="center"/>
          </w:tcPr>
          <w:p w:rsidR="007A538A" w:rsidRDefault="007A538A">
            <w:pPr>
              <w:cnfStyle w:val="000000000000"/>
            </w:pPr>
          </w:p>
        </w:tc>
        <w:tc>
          <w:tcPr>
            <w:tcW w:w="2940" w:type="dxa"/>
            <w:shd w:val="clear" w:color="auto" w:fill="B4C6E7" w:themeFill="accent5" w:themeFillTint="66"/>
            <w:vAlign w:val="center"/>
          </w:tcPr>
          <w:p w:rsidR="007A538A" w:rsidRDefault="00B46D3F">
            <w:pPr>
              <w:jc w:val="center"/>
              <w:cnfStyle w:val="000000000000"/>
            </w:pPr>
            <w:r>
              <w:t>学习成果展示</w:t>
            </w:r>
          </w:p>
        </w:tc>
        <w:tc>
          <w:tcPr>
            <w:tcW w:w="4460" w:type="dxa"/>
            <w:shd w:val="clear" w:color="auto" w:fill="B4C6E7" w:themeFill="accent5" w:themeFillTint="66"/>
            <w:vAlign w:val="center"/>
          </w:tcPr>
          <w:p w:rsidR="007A538A" w:rsidRDefault="00B46D3F">
            <w:pPr>
              <w:jc w:val="center"/>
              <w:cnfStyle w:val="000000000000"/>
            </w:pPr>
            <w:r>
              <w:t>结业典礼</w:t>
            </w:r>
          </w:p>
        </w:tc>
        <w:tc>
          <w:tcPr>
            <w:tcW w:w="6465" w:type="dxa"/>
            <w:vMerge/>
            <w:shd w:val="clear" w:color="auto" w:fill="B4C6E7" w:themeFill="accent5" w:themeFillTint="66"/>
            <w:vAlign w:val="center"/>
          </w:tcPr>
          <w:p w:rsidR="007A538A" w:rsidRDefault="007A538A">
            <w:pPr>
              <w:jc w:val="left"/>
              <w:cnfStyle w:val="000000000000"/>
            </w:pPr>
          </w:p>
        </w:tc>
      </w:tr>
      <w:tr w:rsidR="007A538A" w:rsidTr="007A538A">
        <w:trPr>
          <w:trHeight w:val="270"/>
          <w:jc w:val="center"/>
        </w:trPr>
        <w:tc>
          <w:tcPr>
            <w:cnfStyle w:val="001000000000"/>
            <w:tcW w:w="1080" w:type="dxa"/>
            <w:vAlign w:val="center"/>
          </w:tcPr>
          <w:p w:rsidR="007A538A" w:rsidRDefault="00B46D3F">
            <w:pPr>
              <w:rPr>
                <w:b w:val="0"/>
                <w:bCs w:val="0"/>
              </w:rPr>
            </w:pPr>
            <w:r>
              <w:rPr>
                <w:rFonts w:hint="eastAsia"/>
              </w:rPr>
              <w:t>第</w:t>
            </w:r>
            <w:r>
              <w:rPr>
                <w:rFonts w:hint="eastAsia"/>
              </w:rPr>
              <w:t>8</w:t>
            </w:r>
            <w:r>
              <w:rPr>
                <w:rFonts w:hint="eastAsia"/>
              </w:rPr>
              <w:t>天</w:t>
            </w:r>
          </w:p>
        </w:tc>
        <w:tc>
          <w:tcPr>
            <w:tcW w:w="2060" w:type="dxa"/>
            <w:vAlign w:val="center"/>
          </w:tcPr>
          <w:p w:rsidR="007A538A" w:rsidRDefault="00B46D3F">
            <w:pPr>
              <w:cnfStyle w:val="000000000000"/>
            </w:pPr>
            <w:r>
              <w:t>洛杉矶</w:t>
            </w:r>
            <w:r>
              <w:rPr>
                <w:rFonts w:hint="eastAsia"/>
              </w:rPr>
              <w:t>-</w:t>
            </w:r>
            <w:r>
              <w:t>拉斯维加斯</w:t>
            </w:r>
          </w:p>
        </w:tc>
        <w:tc>
          <w:tcPr>
            <w:tcW w:w="2940" w:type="dxa"/>
            <w:vAlign w:val="center"/>
          </w:tcPr>
          <w:p w:rsidR="007A538A" w:rsidRDefault="00B46D3F">
            <w:pPr>
              <w:jc w:val="center"/>
              <w:cnfStyle w:val="000000000000"/>
            </w:pPr>
            <w:r>
              <w:rPr>
                <w:rFonts w:hint="eastAsia"/>
              </w:rPr>
              <w:t>探索南加州大学</w:t>
            </w:r>
          </w:p>
        </w:tc>
        <w:tc>
          <w:tcPr>
            <w:tcW w:w="4460" w:type="dxa"/>
            <w:vAlign w:val="center"/>
          </w:tcPr>
          <w:p w:rsidR="007A538A" w:rsidRDefault="00B46D3F">
            <w:pPr>
              <w:jc w:val="center"/>
              <w:cnfStyle w:val="000000000000"/>
            </w:pPr>
            <w:r>
              <w:t>前往拉斯维加斯</w:t>
            </w:r>
          </w:p>
        </w:tc>
        <w:tc>
          <w:tcPr>
            <w:tcW w:w="6465" w:type="dxa"/>
            <w:vMerge w:val="restart"/>
            <w:shd w:val="clear" w:color="auto" w:fill="B4C6E7" w:themeFill="accent5" w:themeFillTint="66"/>
            <w:vAlign w:val="center"/>
          </w:tcPr>
          <w:p w:rsidR="007A538A" w:rsidRDefault="00B46D3F">
            <w:pPr>
              <w:jc w:val="left"/>
              <w:cnfStyle w:val="000000000000"/>
            </w:pPr>
            <w:r>
              <w:t>拉斯维加斯作为美国沙漠中衍生的商业文化之城</w:t>
            </w:r>
            <w:r>
              <w:rPr>
                <w:rFonts w:hint="eastAsia"/>
              </w:rPr>
              <w:t>，探寻城市文化特点，感受娱乐与商业的完美融合，体验美国多样文化的差异性、融合性与开放性。</w:t>
            </w:r>
          </w:p>
        </w:tc>
      </w:tr>
      <w:tr w:rsidR="007A538A" w:rsidTr="007A538A">
        <w:trPr>
          <w:trHeight w:val="270"/>
          <w:jc w:val="center"/>
        </w:trPr>
        <w:tc>
          <w:tcPr>
            <w:cnfStyle w:val="001000000000"/>
            <w:tcW w:w="1080" w:type="dxa"/>
            <w:vAlign w:val="center"/>
          </w:tcPr>
          <w:p w:rsidR="007A538A" w:rsidRDefault="00B46D3F">
            <w:pPr>
              <w:rPr>
                <w:b w:val="0"/>
                <w:bCs w:val="0"/>
              </w:rPr>
            </w:pPr>
            <w:r>
              <w:rPr>
                <w:rFonts w:hint="eastAsia"/>
              </w:rPr>
              <w:t>第</w:t>
            </w:r>
            <w:r>
              <w:rPr>
                <w:rFonts w:hint="eastAsia"/>
              </w:rPr>
              <w:t>9</w:t>
            </w:r>
            <w:r>
              <w:rPr>
                <w:rFonts w:hint="eastAsia"/>
              </w:rPr>
              <w:t>天</w:t>
            </w:r>
          </w:p>
        </w:tc>
        <w:tc>
          <w:tcPr>
            <w:tcW w:w="2060" w:type="dxa"/>
            <w:shd w:val="clear" w:color="auto" w:fill="B4C6E7" w:themeFill="accent5" w:themeFillTint="66"/>
            <w:vAlign w:val="center"/>
          </w:tcPr>
          <w:p w:rsidR="007A538A" w:rsidRDefault="00B46D3F">
            <w:pPr>
              <w:cnfStyle w:val="000000000000"/>
            </w:pPr>
            <w:r>
              <w:t>拉斯维加斯</w:t>
            </w:r>
          </w:p>
        </w:tc>
        <w:tc>
          <w:tcPr>
            <w:tcW w:w="2940" w:type="dxa"/>
            <w:shd w:val="clear" w:color="auto" w:fill="B4C6E7" w:themeFill="accent5" w:themeFillTint="66"/>
            <w:vAlign w:val="center"/>
          </w:tcPr>
          <w:p w:rsidR="007A538A" w:rsidRDefault="00B46D3F">
            <w:pPr>
              <w:jc w:val="center"/>
              <w:cnfStyle w:val="000000000000"/>
            </w:pPr>
            <w:r>
              <w:t>拉斯维加斯</w:t>
            </w:r>
            <w:r>
              <w:rPr>
                <w:rFonts w:hint="eastAsia"/>
              </w:rPr>
              <w:t>Running</w:t>
            </w:r>
            <w:r>
              <w:t xml:space="preserve"> Man</w:t>
            </w:r>
          </w:p>
        </w:tc>
        <w:tc>
          <w:tcPr>
            <w:tcW w:w="4460" w:type="dxa"/>
            <w:shd w:val="clear" w:color="auto" w:fill="B4C6E7" w:themeFill="accent5" w:themeFillTint="66"/>
            <w:vAlign w:val="center"/>
          </w:tcPr>
          <w:p w:rsidR="007A538A" w:rsidRDefault="00B46D3F">
            <w:pPr>
              <w:jc w:val="center"/>
              <w:cnfStyle w:val="000000000000"/>
            </w:pPr>
            <w:r>
              <w:t>拉斯维加斯</w:t>
            </w:r>
            <w:r>
              <w:rPr>
                <w:rFonts w:hint="eastAsia"/>
              </w:rPr>
              <w:t>Running</w:t>
            </w:r>
            <w:r>
              <w:t xml:space="preserve"> Man</w:t>
            </w:r>
          </w:p>
        </w:tc>
        <w:tc>
          <w:tcPr>
            <w:tcW w:w="6465" w:type="dxa"/>
            <w:vMerge/>
            <w:shd w:val="clear" w:color="auto" w:fill="B4C6E7" w:themeFill="accent5" w:themeFillTint="66"/>
            <w:vAlign w:val="center"/>
          </w:tcPr>
          <w:p w:rsidR="007A538A" w:rsidRDefault="007A538A">
            <w:pPr>
              <w:jc w:val="left"/>
              <w:cnfStyle w:val="000000000000"/>
            </w:pPr>
          </w:p>
        </w:tc>
      </w:tr>
      <w:tr w:rsidR="007A538A" w:rsidTr="007A538A">
        <w:trPr>
          <w:trHeight w:val="332"/>
          <w:jc w:val="center"/>
        </w:trPr>
        <w:tc>
          <w:tcPr>
            <w:cnfStyle w:val="001000000000"/>
            <w:tcW w:w="1080" w:type="dxa"/>
            <w:vAlign w:val="center"/>
          </w:tcPr>
          <w:p w:rsidR="007A538A" w:rsidRDefault="00B46D3F">
            <w:pPr>
              <w:rPr>
                <w:b w:val="0"/>
                <w:bCs w:val="0"/>
              </w:rPr>
            </w:pPr>
            <w:r>
              <w:rPr>
                <w:rFonts w:hint="eastAsia"/>
              </w:rPr>
              <w:t>第</w:t>
            </w:r>
            <w:r>
              <w:rPr>
                <w:rFonts w:hint="eastAsia"/>
              </w:rPr>
              <w:t>10</w:t>
            </w:r>
            <w:r>
              <w:rPr>
                <w:rFonts w:hint="eastAsia"/>
              </w:rPr>
              <w:t>天</w:t>
            </w:r>
          </w:p>
        </w:tc>
        <w:tc>
          <w:tcPr>
            <w:tcW w:w="2060" w:type="dxa"/>
            <w:vAlign w:val="center"/>
          </w:tcPr>
          <w:p w:rsidR="007A538A" w:rsidRDefault="00B46D3F">
            <w:pPr>
              <w:cnfStyle w:val="000000000000"/>
            </w:pPr>
            <w:r>
              <w:t>拉斯维加斯</w:t>
            </w:r>
            <w:r>
              <w:rPr>
                <w:rFonts w:hint="eastAsia"/>
              </w:rPr>
              <w:t>-</w:t>
            </w:r>
            <w:r>
              <w:t>洛杉矶</w:t>
            </w:r>
          </w:p>
        </w:tc>
        <w:tc>
          <w:tcPr>
            <w:tcW w:w="2940" w:type="dxa"/>
            <w:vAlign w:val="center"/>
          </w:tcPr>
          <w:p w:rsidR="007A538A" w:rsidRDefault="00B46D3F">
            <w:pPr>
              <w:jc w:val="center"/>
              <w:cnfStyle w:val="000000000000"/>
            </w:pPr>
            <w:r>
              <w:t>黑帮博物馆</w:t>
            </w:r>
            <w:r>
              <w:t>—</w:t>
            </w:r>
            <w:r>
              <w:t>遇见教父</w:t>
            </w:r>
          </w:p>
        </w:tc>
        <w:tc>
          <w:tcPr>
            <w:tcW w:w="4460" w:type="dxa"/>
            <w:vAlign w:val="center"/>
          </w:tcPr>
          <w:p w:rsidR="007A538A" w:rsidRDefault="00B46D3F">
            <w:pPr>
              <w:jc w:val="center"/>
              <w:cnfStyle w:val="000000000000"/>
            </w:pPr>
            <w:r>
              <w:t>前往天使之城</w:t>
            </w:r>
          </w:p>
        </w:tc>
        <w:tc>
          <w:tcPr>
            <w:tcW w:w="6465" w:type="dxa"/>
            <w:vMerge/>
            <w:vAlign w:val="center"/>
          </w:tcPr>
          <w:p w:rsidR="007A538A" w:rsidRDefault="007A538A">
            <w:pPr>
              <w:jc w:val="left"/>
              <w:cnfStyle w:val="000000000000"/>
            </w:pPr>
          </w:p>
        </w:tc>
      </w:tr>
      <w:tr w:rsidR="007A538A" w:rsidTr="007A538A">
        <w:trPr>
          <w:trHeight w:val="408"/>
          <w:jc w:val="center"/>
        </w:trPr>
        <w:tc>
          <w:tcPr>
            <w:cnfStyle w:val="001000000000"/>
            <w:tcW w:w="1080" w:type="dxa"/>
            <w:vAlign w:val="center"/>
          </w:tcPr>
          <w:p w:rsidR="007A538A" w:rsidRDefault="00B46D3F">
            <w:pPr>
              <w:rPr>
                <w:b w:val="0"/>
                <w:bCs w:val="0"/>
              </w:rPr>
            </w:pPr>
            <w:r>
              <w:rPr>
                <w:rFonts w:hint="eastAsia"/>
              </w:rPr>
              <w:t>第</w:t>
            </w:r>
            <w:r>
              <w:rPr>
                <w:rFonts w:hint="eastAsia"/>
              </w:rPr>
              <w:t>11</w:t>
            </w:r>
            <w:r>
              <w:rPr>
                <w:rFonts w:hint="eastAsia"/>
              </w:rPr>
              <w:t>天</w:t>
            </w:r>
          </w:p>
        </w:tc>
        <w:tc>
          <w:tcPr>
            <w:tcW w:w="2060" w:type="dxa"/>
            <w:vMerge w:val="restart"/>
            <w:shd w:val="clear" w:color="auto" w:fill="B4C6E7" w:themeFill="accent5" w:themeFillTint="66"/>
            <w:vAlign w:val="center"/>
          </w:tcPr>
          <w:p w:rsidR="007A538A" w:rsidRDefault="00B46D3F">
            <w:pPr>
              <w:cnfStyle w:val="000000000000"/>
            </w:pPr>
            <w:r>
              <w:t>洛杉矶</w:t>
            </w:r>
          </w:p>
        </w:tc>
        <w:tc>
          <w:tcPr>
            <w:tcW w:w="2940" w:type="dxa"/>
            <w:shd w:val="clear" w:color="auto" w:fill="B4C6E7" w:themeFill="accent5" w:themeFillTint="66"/>
            <w:vAlign w:val="center"/>
          </w:tcPr>
          <w:p w:rsidR="007A538A" w:rsidRDefault="00B46D3F">
            <w:pPr>
              <w:jc w:val="center"/>
              <w:cnfStyle w:val="000000000000"/>
            </w:pPr>
            <w:r>
              <w:rPr>
                <w:rFonts w:hint="eastAsia"/>
              </w:rPr>
              <w:t>格莱美博物馆</w:t>
            </w:r>
          </w:p>
        </w:tc>
        <w:tc>
          <w:tcPr>
            <w:tcW w:w="4460" w:type="dxa"/>
            <w:shd w:val="clear" w:color="auto" w:fill="B4C6E7" w:themeFill="accent5" w:themeFillTint="66"/>
            <w:vAlign w:val="center"/>
          </w:tcPr>
          <w:p w:rsidR="007A538A" w:rsidRDefault="00B46D3F">
            <w:pPr>
              <w:jc w:val="center"/>
              <w:cnfStyle w:val="000000000000"/>
            </w:pPr>
            <w:r>
              <w:rPr>
                <w:rFonts w:hint="eastAsia"/>
              </w:rPr>
              <w:t>迪士尼音乐厅、格里菲斯天文台</w:t>
            </w:r>
          </w:p>
        </w:tc>
        <w:tc>
          <w:tcPr>
            <w:tcW w:w="6465" w:type="dxa"/>
            <w:shd w:val="clear" w:color="auto" w:fill="B4C6E7" w:themeFill="accent5" w:themeFillTint="66"/>
            <w:vAlign w:val="center"/>
          </w:tcPr>
          <w:p w:rsidR="007A538A" w:rsidRDefault="00B46D3F">
            <w:pPr>
              <w:jc w:val="left"/>
              <w:cnfStyle w:val="000000000000"/>
            </w:pPr>
            <w:r>
              <w:t>在美国流行音乐殿堂感受音乐文化</w:t>
            </w:r>
            <w:r>
              <w:rPr>
                <w:rFonts w:hint="eastAsia"/>
              </w:rPr>
              <w:t>；俯瞰天使之城洛杉矶</w:t>
            </w:r>
          </w:p>
        </w:tc>
      </w:tr>
      <w:tr w:rsidR="007A538A" w:rsidTr="007A538A">
        <w:trPr>
          <w:trHeight w:val="415"/>
          <w:jc w:val="center"/>
        </w:trPr>
        <w:tc>
          <w:tcPr>
            <w:cnfStyle w:val="001000000000"/>
            <w:tcW w:w="1080" w:type="dxa"/>
            <w:vAlign w:val="center"/>
          </w:tcPr>
          <w:p w:rsidR="007A538A" w:rsidRDefault="00B46D3F">
            <w:pPr>
              <w:rPr>
                <w:b w:val="0"/>
                <w:bCs w:val="0"/>
              </w:rPr>
            </w:pPr>
            <w:r>
              <w:rPr>
                <w:rFonts w:hint="eastAsia"/>
              </w:rPr>
              <w:t>第</w:t>
            </w:r>
            <w:r>
              <w:rPr>
                <w:rFonts w:hint="eastAsia"/>
              </w:rPr>
              <w:t>12</w:t>
            </w:r>
            <w:r>
              <w:rPr>
                <w:rFonts w:hint="eastAsia"/>
              </w:rPr>
              <w:t>天</w:t>
            </w:r>
          </w:p>
        </w:tc>
        <w:tc>
          <w:tcPr>
            <w:tcW w:w="2060" w:type="dxa"/>
            <w:vMerge/>
            <w:shd w:val="clear" w:color="auto" w:fill="B4C6E7" w:themeFill="accent5" w:themeFillTint="66"/>
            <w:vAlign w:val="center"/>
          </w:tcPr>
          <w:p w:rsidR="007A538A" w:rsidRDefault="007A538A">
            <w:pPr>
              <w:cnfStyle w:val="000000000000"/>
            </w:pPr>
          </w:p>
        </w:tc>
        <w:tc>
          <w:tcPr>
            <w:tcW w:w="7400" w:type="dxa"/>
            <w:gridSpan w:val="2"/>
            <w:vAlign w:val="center"/>
          </w:tcPr>
          <w:p w:rsidR="007A538A" w:rsidRDefault="00B46D3F">
            <w:pPr>
              <w:jc w:val="center"/>
              <w:cnfStyle w:val="000000000000"/>
            </w:pPr>
            <w:r>
              <w:t>迪士尼乐园探险</w:t>
            </w:r>
          </w:p>
        </w:tc>
        <w:tc>
          <w:tcPr>
            <w:tcW w:w="6465" w:type="dxa"/>
            <w:shd w:val="clear" w:color="auto" w:fill="B4C6E7" w:themeFill="accent5" w:themeFillTint="66"/>
            <w:vAlign w:val="center"/>
          </w:tcPr>
          <w:p w:rsidR="007A538A" w:rsidRDefault="00B46D3F">
            <w:pPr>
              <w:jc w:val="left"/>
              <w:cnfStyle w:val="000000000000"/>
            </w:pPr>
            <w:r>
              <w:t>实地探访华特迪士尼的巨大文化产业帝国</w:t>
            </w:r>
          </w:p>
        </w:tc>
      </w:tr>
      <w:tr w:rsidR="007A538A" w:rsidTr="007A538A">
        <w:trPr>
          <w:trHeight w:val="270"/>
          <w:jc w:val="center"/>
        </w:trPr>
        <w:tc>
          <w:tcPr>
            <w:cnfStyle w:val="001000000000"/>
            <w:tcW w:w="1080" w:type="dxa"/>
            <w:vAlign w:val="center"/>
          </w:tcPr>
          <w:p w:rsidR="007A538A" w:rsidRDefault="00B46D3F">
            <w:pPr>
              <w:rPr>
                <w:b w:val="0"/>
                <w:bCs w:val="0"/>
              </w:rPr>
            </w:pPr>
            <w:r>
              <w:rPr>
                <w:rFonts w:hint="eastAsia"/>
              </w:rPr>
              <w:t>第</w:t>
            </w:r>
            <w:r>
              <w:rPr>
                <w:rFonts w:hint="eastAsia"/>
              </w:rPr>
              <w:t>13</w:t>
            </w:r>
            <w:r>
              <w:rPr>
                <w:rFonts w:hint="eastAsia"/>
              </w:rPr>
              <w:t>天</w:t>
            </w:r>
          </w:p>
        </w:tc>
        <w:tc>
          <w:tcPr>
            <w:tcW w:w="2060" w:type="dxa"/>
            <w:vMerge/>
            <w:shd w:val="clear" w:color="auto" w:fill="B4C6E7" w:themeFill="accent5" w:themeFillTint="66"/>
            <w:vAlign w:val="center"/>
          </w:tcPr>
          <w:p w:rsidR="007A538A" w:rsidRDefault="007A538A">
            <w:pPr>
              <w:cnfStyle w:val="000000000000"/>
            </w:pPr>
          </w:p>
        </w:tc>
        <w:tc>
          <w:tcPr>
            <w:tcW w:w="7400" w:type="dxa"/>
            <w:gridSpan w:val="2"/>
            <w:shd w:val="clear" w:color="auto" w:fill="B4C6E7" w:themeFill="accent5" w:themeFillTint="66"/>
            <w:vAlign w:val="center"/>
          </w:tcPr>
          <w:p w:rsidR="007A538A" w:rsidRDefault="00B46D3F">
            <w:pPr>
              <w:jc w:val="center"/>
              <w:cnfStyle w:val="000000000000"/>
            </w:pPr>
            <w:r>
              <w:t>探访环球影城</w:t>
            </w:r>
          </w:p>
        </w:tc>
        <w:tc>
          <w:tcPr>
            <w:tcW w:w="6465" w:type="dxa"/>
            <w:shd w:val="clear" w:color="auto" w:fill="B4C6E7" w:themeFill="accent5" w:themeFillTint="66"/>
            <w:vAlign w:val="center"/>
          </w:tcPr>
          <w:p w:rsidR="007A538A" w:rsidRDefault="00B46D3F">
            <w:pPr>
              <w:jc w:val="left"/>
              <w:cnfStyle w:val="000000000000"/>
            </w:pPr>
            <w:r>
              <w:rPr>
                <w:rFonts w:hint="eastAsia"/>
              </w:rPr>
              <w:t>实地</w:t>
            </w:r>
            <w:r>
              <w:t>探访环球影城，</w:t>
            </w:r>
            <w:r>
              <w:rPr>
                <w:rFonts w:hint="eastAsia"/>
              </w:rPr>
              <w:t>探索好莱坞</w:t>
            </w:r>
            <w:r>
              <w:t>电影的发展</w:t>
            </w:r>
            <w:r>
              <w:rPr>
                <w:rFonts w:hint="eastAsia"/>
              </w:rPr>
              <w:t>与产业</w:t>
            </w:r>
            <w:r>
              <w:t>链条</w:t>
            </w:r>
            <w:r>
              <w:rPr>
                <w:rFonts w:hint="eastAsia"/>
              </w:rPr>
              <w:t>的解析</w:t>
            </w:r>
          </w:p>
        </w:tc>
      </w:tr>
      <w:tr w:rsidR="007A538A" w:rsidTr="007A538A">
        <w:trPr>
          <w:trHeight w:val="270"/>
          <w:jc w:val="center"/>
        </w:trPr>
        <w:tc>
          <w:tcPr>
            <w:cnfStyle w:val="001000000000"/>
            <w:tcW w:w="1080" w:type="dxa"/>
            <w:vAlign w:val="center"/>
          </w:tcPr>
          <w:p w:rsidR="007A538A" w:rsidRDefault="00B46D3F">
            <w:pPr>
              <w:rPr>
                <w:b w:val="0"/>
                <w:bCs w:val="0"/>
              </w:rPr>
            </w:pPr>
            <w:r>
              <w:rPr>
                <w:rFonts w:hint="eastAsia"/>
              </w:rPr>
              <w:t>第</w:t>
            </w:r>
            <w:r>
              <w:rPr>
                <w:rFonts w:hint="eastAsia"/>
              </w:rPr>
              <w:t>14</w:t>
            </w:r>
            <w:r>
              <w:rPr>
                <w:rFonts w:hint="eastAsia"/>
              </w:rPr>
              <w:t>天</w:t>
            </w:r>
          </w:p>
        </w:tc>
        <w:tc>
          <w:tcPr>
            <w:tcW w:w="2060" w:type="dxa"/>
            <w:vMerge/>
            <w:vAlign w:val="center"/>
          </w:tcPr>
          <w:p w:rsidR="007A538A" w:rsidRDefault="007A538A">
            <w:pPr>
              <w:cnfStyle w:val="000000000000"/>
            </w:pPr>
          </w:p>
        </w:tc>
        <w:tc>
          <w:tcPr>
            <w:tcW w:w="7400" w:type="dxa"/>
            <w:gridSpan w:val="2"/>
            <w:vAlign w:val="center"/>
          </w:tcPr>
          <w:p w:rsidR="007A538A" w:rsidRDefault="00B46D3F">
            <w:pPr>
              <w:jc w:val="center"/>
              <w:cnfStyle w:val="000000000000"/>
            </w:pPr>
            <w:r>
              <w:t>南海岸商业调查</w:t>
            </w:r>
          </w:p>
        </w:tc>
        <w:tc>
          <w:tcPr>
            <w:tcW w:w="6465" w:type="dxa"/>
            <w:vAlign w:val="center"/>
          </w:tcPr>
          <w:p w:rsidR="007A538A" w:rsidRDefault="00B46D3F">
            <w:pPr>
              <w:jc w:val="left"/>
              <w:cnfStyle w:val="000000000000"/>
            </w:pPr>
            <w:r>
              <w:t>探索美国奥特莱斯经济产业与商业市场模式</w:t>
            </w:r>
          </w:p>
        </w:tc>
      </w:tr>
      <w:tr w:rsidR="007A538A" w:rsidTr="007A538A">
        <w:trPr>
          <w:trHeight w:val="270"/>
          <w:jc w:val="center"/>
        </w:trPr>
        <w:tc>
          <w:tcPr>
            <w:cnfStyle w:val="001000000000"/>
            <w:tcW w:w="1080" w:type="dxa"/>
            <w:vAlign w:val="center"/>
          </w:tcPr>
          <w:p w:rsidR="007A538A" w:rsidRDefault="00B46D3F">
            <w:pPr>
              <w:rPr>
                <w:b w:val="0"/>
                <w:bCs w:val="0"/>
              </w:rPr>
            </w:pPr>
            <w:r>
              <w:rPr>
                <w:rFonts w:hint="eastAsia"/>
              </w:rPr>
              <w:t>第</w:t>
            </w:r>
            <w:r>
              <w:rPr>
                <w:rFonts w:hint="eastAsia"/>
              </w:rPr>
              <w:t>15</w:t>
            </w:r>
            <w:r>
              <w:rPr>
                <w:rFonts w:hint="eastAsia"/>
              </w:rPr>
              <w:t>天</w:t>
            </w:r>
          </w:p>
        </w:tc>
        <w:tc>
          <w:tcPr>
            <w:tcW w:w="2060" w:type="dxa"/>
            <w:shd w:val="clear" w:color="auto" w:fill="B4C6E7" w:themeFill="accent5" w:themeFillTint="66"/>
            <w:vAlign w:val="center"/>
          </w:tcPr>
          <w:p w:rsidR="007A538A" w:rsidRDefault="00B46D3F">
            <w:pPr>
              <w:cnfStyle w:val="000000000000"/>
            </w:pPr>
            <w:r>
              <w:t>洛杉矶</w:t>
            </w:r>
            <w:r>
              <w:rPr>
                <w:rFonts w:hint="eastAsia"/>
              </w:rPr>
              <w:t>-</w:t>
            </w:r>
            <w:r>
              <w:t>中国</w:t>
            </w:r>
          </w:p>
        </w:tc>
        <w:tc>
          <w:tcPr>
            <w:tcW w:w="7400" w:type="dxa"/>
            <w:gridSpan w:val="2"/>
            <w:shd w:val="clear" w:color="auto" w:fill="B4C6E7" w:themeFill="accent5" w:themeFillTint="66"/>
            <w:vAlign w:val="center"/>
          </w:tcPr>
          <w:p w:rsidR="007A538A" w:rsidRDefault="00B46D3F">
            <w:pPr>
              <w:jc w:val="center"/>
              <w:cnfStyle w:val="000000000000"/>
            </w:pPr>
            <w:r>
              <w:t>到达洛杉矶国际机场</w:t>
            </w:r>
          </w:p>
        </w:tc>
        <w:tc>
          <w:tcPr>
            <w:tcW w:w="6465" w:type="dxa"/>
            <w:shd w:val="clear" w:color="auto" w:fill="B4C6E7" w:themeFill="accent5" w:themeFillTint="66"/>
            <w:vAlign w:val="center"/>
          </w:tcPr>
          <w:p w:rsidR="007A538A" w:rsidRDefault="00B46D3F">
            <w:pPr>
              <w:jc w:val="left"/>
              <w:cnfStyle w:val="000000000000"/>
            </w:pPr>
            <w:r>
              <w:rPr>
                <w:rFonts w:hint="eastAsia"/>
              </w:rPr>
              <w:t>启程</w:t>
            </w:r>
            <w:r>
              <w:t>返回中国</w:t>
            </w:r>
          </w:p>
        </w:tc>
      </w:tr>
      <w:tr w:rsidR="007A538A" w:rsidTr="007A538A">
        <w:trPr>
          <w:trHeight w:val="270"/>
          <w:jc w:val="center"/>
        </w:trPr>
        <w:tc>
          <w:tcPr>
            <w:cnfStyle w:val="001000000000"/>
            <w:tcW w:w="1080" w:type="dxa"/>
            <w:vAlign w:val="center"/>
          </w:tcPr>
          <w:p w:rsidR="007A538A" w:rsidRDefault="00B46D3F">
            <w:pPr>
              <w:rPr>
                <w:b w:val="0"/>
                <w:bCs w:val="0"/>
              </w:rPr>
            </w:pPr>
            <w:r>
              <w:rPr>
                <w:rFonts w:hint="eastAsia"/>
              </w:rPr>
              <w:t>第</w:t>
            </w:r>
            <w:r>
              <w:rPr>
                <w:rFonts w:hint="eastAsia"/>
              </w:rPr>
              <w:t>16</w:t>
            </w:r>
            <w:r>
              <w:rPr>
                <w:rFonts w:hint="eastAsia"/>
              </w:rPr>
              <w:t>天</w:t>
            </w:r>
          </w:p>
        </w:tc>
        <w:tc>
          <w:tcPr>
            <w:tcW w:w="2060" w:type="dxa"/>
            <w:vAlign w:val="center"/>
          </w:tcPr>
          <w:p w:rsidR="007A538A" w:rsidRDefault="00B46D3F">
            <w:pPr>
              <w:cnfStyle w:val="000000000000"/>
            </w:pPr>
            <w:r>
              <w:t>中国</w:t>
            </w:r>
          </w:p>
        </w:tc>
        <w:tc>
          <w:tcPr>
            <w:tcW w:w="7400" w:type="dxa"/>
            <w:gridSpan w:val="2"/>
            <w:vAlign w:val="center"/>
          </w:tcPr>
          <w:p w:rsidR="007A538A" w:rsidRDefault="00B46D3F">
            <w:pPr>
              <w:jc w:val="center"/>
              <w:cnfStyle w:val="000000000000"/>
            </w:pPr>
            <w:r>
              <w:t>抵达学校</w:t>
            </w:r>
          </w:p>
        </w:tc>
        <w:tc>
          <w:tcPr>
            <w:tcW w:w="6465" w:type="dxa"/>
            <w:vAlign w:val="center"/>
          </w:tcPr>
          <w:p w:rsidR="007A538A" w:rsidRDefault="00B46D3F" w:rsidP="00B46D3F">
            <w:pPr>
              <w:jc w:val="left"/>
              <w:cnfStyle w:val="000000000000"/>
            </w:pPr>
            <w:r>
              <w:t>完成</w:t>
            </w:r>
            <w:r>
              <w:rPr>
                <w:rFonts w:hint="eastAsia"/>
              </w:rPr>
              <w:t>微交流生</w:t>
            </w:r>
            <w:r>
              <w:t>调查问卷</w:t>
            </w:r>
          </w:p>
        </w:tc>
      </w:tr>
    </w:tbl>
    <w:p w:rsidR="007A538A" w:rsidRDefault="007A538A">
      <w:pPr>
        <w:ind w:firstLineChars="200" w:firstLine="422"/>
        <w:rPr>
          <w:b/>
          <w:bCs/>
          <w:color w:val="FFFFFF" w:themeColor="background1"/>
        </w:rPr>
      </w:pPr>
    </w:p>
    <w:sectPr w:rsidR="007A538A" w:rsidSect="007A538A">
      <w:pgSz w:w="20639" w:h="14572"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4463"/>
    <w:rsid w:val="00173016"/>
    <w:rsid w:val="00184780"/>
    <w:rsid w:val="001B3B74"/>
    <w:rsid w:val="00274463"/>
    <w:rsid w:val="0036245A"/>
    <w:rsid w:val="003A033A"/>
    <w:rsid w:val="003E2624"/>
    <w:rsid w:val="004362EF"/>
    <w:rsid w:val="00464198"/>
    <w:rsid w:val="00476104"/>
    <w:rsid w:val="00497FC5"/>
    <w:rsid w:val="004B0924"/>
    <w:rsid w:val="004E130F"/>
    <w:rsid w:val="004E686B"/>
    <w:rsid w:val="00533FAF"/>
    <w:rsid w:val="005509D4"/>
    <w:rsid w:val="00595A3E"/>
    <w:rsid w:val="005E678C"/>
    <w:rsid w:val="006B6F6C"/>
    <w:rsid w:val="007227EA"/>
    <w:rsid w:val="00735DFD"/>
    <w:rsid w:val="007A538A"/>
    <w:rsid w:val="007B7E61"/>
    <w:rsid w:val="007F38CA"/>
    <w:rsid w:val="00807E9A"/>
    <w:rsid w:val="008569CD"/>
    <w:rsid w:val="00903389"/>
    <w:rsid w:val="00955A1E"/>
    <w:rsid w:val="00997307"/>
    <w:rsid w:val="009F2FAE"/>
    <w:rsid w:val="00AA1FE5"/>
    <w:rsid w:val="00AA7CE5"/>
    <w:rsid w:val="00B46D3F"/>
    <w:rsid w:val="00BD3465"/>
    <w:rsid w:val="00BE22AC"/>
    <w:rsid w:val="00BF0E66"/>
    <w:rsid w:val="00C055E3"/>
    <w:rsid w:val="00C93591"/>
    <w:rsid w:val="00C95F1B"/>
    <w:rsid w:val="00CB5E54"/>
    <w:rsid w:val="00D108AC"/>
    <w:rsid w:val="00EE6070"/>
    <w:rsid w:val="00F21C40"/>
    <w:rsid w:val="00F668A4"/>
    <w:rsid w:val="22DF69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3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A538A"/>
    <w:rPr>
      <w:sz w:val="18"/>
      <w:szCs w:val="18"/>
    </w:rPr>
  </w:style>
  <w:style w:type="table" w:styleId="a4">
    <w:name w:val="Table Grid"/>
    <w:basedOn w:val="a1"/>
    <w:uiPriority w:val="39"/>
    <w:rsid w:val="007A5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
    <w:name w:val="Grid Table 5 Dark Accent 5"/>
    <w:basedOn w:val="a1"/>
    <w:uiPriority w:val="50"/>
    <w:qFormat/>
    <w:rsid w:val="007A538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4">
    <w:name w:val="Grid Table 5 Dark Accent 4"/>
    <w:basedOn w:val="a1"/>
    <w:uiPriority w:val="50"/>
    <w:qFormat/>
    <w:rsid w:val="007A538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a5">
    <w:name w:val="List Paragraph"/>
    <w:basedOn w:val="a"/>
    <w:uiPriority w:val="34"/>
    <w:qFormat/>
    <w:rsid w:val="007A538A"/>
    <w:pPr>
      <w:ind w:firstLineChars="200" w:firstLine="420"/>
    </w:pPr>
  </w:style>
  <w:style w:type="character" w:customStyle="1" w:styleId="Char">
    <w:name w:val="批注框文本 Char"/>
    <w:basedOn w:val="a0"/>
    <w:link w:val="a3"/>
    <w:uiPriority w:val="99"/>
    <w:semiHidden/>
    <w:rsid w:val="007A538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A78CAF-9130-460E-8038-62AC2654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21</cp:revision>
  <cp:lastPrinted>2017-11-22T06:19:00Z</cp:lastPrinted>
  <dcterms:created xsi:type="dcterms:W3CDTF">2017-11-22T01:09:00Z</dcterms:created>
  <dcterms:modified xsi:type="dcterms:W3CDTF">2018-03-21T07:09:00Z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