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93" w:rsidRPr="007866C4" w:rsidRDefault="00015493" w:rsidP="00EA74DD">
      <w:pPr>
        <w:pStyle w:val="1"/>
        <w:jc w:val="center"/>
      </w:pPr>
      <w:r w:rsidRPr="007866C4">
        <w:t>北汽</w:t>
      </w:r>
      <w:r w:rsidRPr="007866C4">
        <w:rPr>
          <w:rFonts w:hint="eastAsia"/>
        </w:rPr>
        <w:t>（镇江）汽车有限公司简介</w:t>
      </w:r>
    </w:p>
    <w:p w:rsidR="00015493" w:rsidRPr="00015493" w:rsidRDefault="00233D1A" w:rsidP="00EA74DD">
      <w:pPr>
        <w:spacing w:line="560" w:lineRule="exact"/>
        <w:ind w:firstLineChars="200" w:firstLine="560"/>
        <w:rPr>
          <w:sz w:val="28"/>
          <w:szCs w:val="28"/>
        </w:rPr>
      </w:pPr>
      <w:r w:rsidRPr="00015493">
        <w:rPr>
          <w:rFonts w:hint="eastAsia"/>
          <w:sz w:val="28"/>
          <w:szCs w:val="28"/>
        </w:rPr>
        <w:t>北汽（镇江）汽车有限公司</w:t>
      </w:r>
      <w:r>
        <w:rPr>
          <w:rFonts w:hint="eastAsia"/>
          <w:sz w:val="28"/>
          <w:szCs w:val="28"/>
        </w:rPr>
        <w:t>由中国汽车行业前五名的北京汽车集团有限公司投资成立，于</w:t>
      </w:r>
      <w:r w:rsidRPr="00233D1A">
        <w:rPr>
          <w:rFonts w:hint="eastAsia"/>
          <w:sz w:val="28"/>
          <w:szCs w:val="28"/>
        </w:rPr>
        <w:t>2013</w:t>
      </w:r>
      <w:r w:rsidRPr="00233D1A">
        <w:rPr>
          <w:rFonts w:hint="eastAsia"/>
          <w:sz w:val="28"/>
          <w:szCs w:val="28"/>
        </w:rPr>
        <w:t>年</w:t>
      </w:r>
      <w:r w:rsidRPr="00233D1A">
        <w:rPr>
          <w:rFonts w:hint="eastAsia"/>
          <w:sz w:val="28"/>
          <w:szCs w:val="28"/>
        </w:rPr>
        <w:t>8</w:t>
      </w:r>
      <w:r w:rsidRPr="00233D1A">
        <w:rPr>
          <w:rFonts w:hint="eastAsia"/>
          <w:sz w:val="28"/>
          <w:szCs w:val="28"/>
        </w:rPr>
        <w:t>月</w:t>
      </w:r>
      <w:r w:rsidRPr="00233D1A">
        <w:rPr>
          <w:rFonts w:hint="eastAsia"/>
          <w:sz w:val="28"/>
          <w:szCs w:val="28"/>
        </w:rPr>
        <w:t>7</w:t>
      </w:r>
      <w:r w:rsidRPr="00233D1A">
        <w:rPr>
          <w:rFonts w:hint="eastAsia"/>
          <w:sz w:val="28"/>
          <w:szCs w:val="28"/>
        </w:rPr>
        <w:t>日</w:t>
      </w:r>
      <w:r>
        <w:rPr>
          <w:rFonts w:hint="eastAsia"/>
          <w:sz w:val="28"/>
          <w:szCs w:val="28"/>
        </w:rPr>
        <w:t>在</w:t>
      </w:r>
      <w:r w:rsidRPr="00233D1A">
        <w:rPr>
          <w:rFonts w:hint="eastAsia"/>
          <w:sz w:val="28"/>
          <w:szCs w:val="28"/>
        </w:rPr>
        <w:t>南京正式签约，并于</w:t>
      </w:r>
      <w:r w:rsidRPr="00233D1A">
        <w:rPr>
          <w:rFonts w:hint="eastAsia"/>
          <w:sz w:val="28"/>
          <w:szCs w:val="28"/>
        </w:rPr>
        <w:t>2013</w:t>
      </w:r>
      <w:r w:rsidRPr="00233D1A">
        <w:rPr>
          <w:rFonts w:hint="eastAsia"/>
          <w:sz w:val="28"/>
          <w:szCs w:val="28"/>
        </w:rPr>
        <w:t>年</w:t>
      </w:r>
      <w:r w:rsidRPr="00233D1A">
        <w:rPr>
          <w:rFonts w:hint="eastAsia"/>
          <w:sz w:val="28"/>
          <w:szCs w:val="28"/>
        </w:rPr>
        <w:t>9</w:t>
      </w:r>
      <w:r w:rsidRPr="00233D1A">
        <w:rPr>
          <w:rFonts w:hint="eastAsia"/>
          <w:sz w:val="28"/>
          <w:szCs w:val="28"/>
        </w:rPr>
        <w:t>月</w:t>
      </w:r>
      <w:r w:rsidRPr="00233D1A">
        <w:rPr>
          <w:rFonts w:hint="eastAsia"/>
          <w:sz w:val="28"/>
          <w:szCs w:val="28"/>
        </w:rPr>
        <w:t>9</w:t>
      </w:r>
      <w:r w:rsidRPr="00233D1A">
        <w:rPr>
          <w:rFonts w:hint="eastAsia"/>
          <w:sz w:val="28"/>
          <w:szCs w:val="28"/>
        </w:rPr>
        <w:t>日开工奠基。</w:t>
      </w:r>
      <w:r w:rsidR="00015493" w:rsidRPr="00015493">
        <w:rPr>
          <w:rFonts w:hint="eastAsia"/>
          <w:sz w:val="28"/>
          <w:szCs w:val="28"/>
        </w:rPr>
        <w:t>北京汽车集团有限公司成立于</w:t>
      </w:r>
      <w:r w:rsidR="00015493" w:rsidRPr="00015493">
        <w:rPr>
          <w:sz w:val="28"/>
          <w:szCs w:val="28"/>
        </w:rPr>
        <w:t>1958</w:t>
      </w:r>
      <w:r w:rsidR="00015493" w:rsidRPr="00015493">
        <w:rPr>
          <w:rFonts w:hint="eastAsia"/>
          <w:sz w:val="28"/>
          <w:szCs w:val="28"/>
        </w:rPr>
        <w:t>年，目前已发展成为涵盖整车研发与制造、通用航空产业、汽车零部件制造、汽车服务贸易、投融资等业务的国有大型汽车企业集团。</w:t>
      </w:r>
      <w:r w:rsidR="00015493" w:rsidRPr="00015493">
        <w:rPr>
          <w:sz w:val="28"/>
          <w:szCs w:val="28"/>
        </w:rPr>
        <w:t>2013</w:t>
      </w:r>
      <w:r w:rsidR="00015493" w:rsidRPr="00015493">
        <w:rPr>
          <w:rFonts w:hint="eastAsia"/>
          <w:sz w:val="28"/>
          <w:szCs w:val="28"/>
        </w:rPr>
        <w:t>年，北汽集团销售汽车</w:t>
      </w:r>
      <w:r w:rsidR="00015493" w:rsidRPr="00015493">
        <w:rPr>
          <w:sz w:val="28"/>
          <w:szCs w:val="28"/>
        </w:rPr>
        <w:t>216.4</w:t>
      </w:r>
      <w:r w:rsidR="00015493" w:rsidRPr="00015493">
        <w:rPr>
          <w:rFonts w:hint="eastAsia"/>
          <w:sz w:val="28"/>
          <w:szCs w:val="28"/>
        </w:rPr>
        <w:t>万辆，营业收入</w:t>
      </w:r>
      <w:r w:rsidR="00015493" w:rsidRPr="00015493">
        <w:rPr>
          <w:sz w:val="28"/>
          <w:szCs w:val="28"/>
        </w:rPr>
        <w:t>2663.8</w:t>
      </w:r>
      <w:r w:rsidR="00015493" w:rsidRPr="00015493">
        <w:rPr>
          <w:rFonts w:hint="eastAsia"/>
          <w:sz w:val="28"/>
          <w:szCs w:val="28"/>
        </w:rPr>
        <w:t>亿元。</w:t>
      </w:r>
      <w:r w:rsidR="002A176D" w:rsidRPr="00015493">
        <w:rPr>
          <w:sz w:val="28"/>
          <w:szCs w:val="28"/>
        </w:rPr>
        <w:t>北汽集团连续两年名列美国</w:t>
      </w:r>
      <w:r w:rsidR="002A176D" w:rsidRPr="00015493">
        <w:rPr>
          <w:rFonts w:hint="eastAsia"/>
          <w:sz w:val="28"/>
          <w:szCs w:val="28"/>
        </w:rPr>
        <w:t>《财富》杂志全球企业</w:t>
      </w:r>
      <w:r w:rsidR="002A176D" w:rsidRPr="00015493">
        <w:rPr>
          <w:sz w:val="28"/>
          <w:szCs w:val="28"/>
        </w:rPr>
        <w:t>500</w:t>
      </w:r>
      <w:r w:rsidR="002A176D" w:rsidRPr="00015493">
        <w:rPr>
          <w:rFonts w:hint="eastAsia"/>
          <w:sz w:val="28"/>
          <w:szCs w:val="28"/>
        </w:rPr>
        <w:t>强，</w:t>
      </w:r>
      <w:r w:rsidR="002A176D" w:rsidRPr="00015493">
        <w:rPr>
          <w:sz w:val="28"/>
          <w:szCs w:val="28"/>
        </w:rPr>
        <w:t>2014</w:t>
      </w:r>
      <w:r w:rsidR="002A176D" w:rsidRPr="00015493">
        <w:rPr>
          <w:rFonts w:hint="eastAsia"/>
          <w:sz w:val="28"/>
          <w:szCs w:val="28"/>
        </w:rPr>
        <w:t>年位列第</w:t>
      </w:r>
      <w:r w:rsidR="002A176D" w:rsidRPr="00015493">
        <w:rPr>
          <w:sz w:val="28"/>
          <w:szCs w:val="28"/>
        </w:rPr>
        <w:t>248</w:t>
      </w:r>
      <w:r w:rsidR="002A176D" w:rsidRPr="00015493">
        <w:rPr>
          <w:rFonts w:hint="eastAsia"/>
          <w:sz w:val="28"/>
          <w:szCs w:val="28"/>
        </w:rPr>
        <w:t>位。</w:t>
      </w:r>
    </w:p>
    <w:p w:rsidR="00015493" w:rsidRPr="00015493" w:rsidRDefault="00015493" w:rsidP="00EA74DD">
      <w:pPr>
        <w:spacing w:line="560" w:lineRule="exact"/>
        <w:ind w:firstLineChars="200" w:firstLine="560"/>
        <w:rPr>
          <w:sz w:val="28"/>
          <w:szCs w:val="28"/>
        </w:rPr>
      </w:pPr>
      <w:r w:rsidRPr="00015493">
        <w:rPr>
          <w:sz w:val="28"/>
          <w:szCs w:val="28"/>
        </w:rPr>
        <w:t>经过</w:t>
      </w:r>
      <w:r w:rsidRPr="00015493">
        <w:rPr>
          <w:sz w:val="28"/>
          <w:szCs w:val="28"/>
        </w:rPr>
        <w:t>50</w:t>
      </w:r>
      <w:r w:rsidRPr="00015493">
        <w:rPr>
          <w:rFonts w:hint="eastAsia"/>
          <w:sz w:val="28"/>
          <w:szCs w:val="28"/>
        </w:rPr>
        <w:t>多年的发展，北汽集团已拥有“北京”、“绅宝”、“昌河”、“福田”等自主品牌，先后引进“现代”、“梅赛德斯－奔驰”、“铃木”等国际品牌，汽车整车产品覆盖轿车、越野车、商用车和新能源汽车各个门类。以北京为中心，建立了分布全国十余省市的八大乘用车、九大商用车生产基地，并在全球二十多个国家建立了整车工厂。</w:t>
      </w:r>
    </w:p>
    <w:p w:rsidR="00015493" w:rsidRPr="00015493" w:rsidRDefault="00015493" w:rsidP="00EA74DD">
      <w:pPr>
        <w:spacing w:line="560" w:lineRule="exact"/>
        <w:ind w:firstLineChars="200" w:firstLine="560"/>
        <w:rPr>
          <w:sz w:val="28"/>
          <w:szCs w:val="28"/>
        </w:rPr>
      </w:pPr>
      <w:r w:rsidRPr="00015493">
        <w:rPr>
          <w:rFonts w:hint="eastAsia"/>
          <w:sz w:val="28"/>
          <w:szCs w:val="28"/>
        </w:rPr>
        <w:t>北汽（镇江）汽车有限公司位于镇江市丹徒区，镇江产业基地的建成，填补了北汽集团在长三角乃至华东地区的布局空白，成为其继华北、华南、西南、华中之后的第五大基地。</w:t>
      </w:r>
    </w:p>
    <w:p w:rsidR="00015493" w:rsidRDefault="00233D1A" w:rsidP="00EA74DD">
      <w:pPr>
        <w:spacing w:line="560" w:lineRule="exact"/>
        <w:ind w:firstLineChars="200" w:firstLine="560"/>
        <w:rPr>
          <w:sz w:val="28"/>
          <w:szCs w:val="28"/>
        </w:rPr>
      </w:pPr>
      <w:r>
        <w:rPr>
          <w:rFonts w:hint="eastAsia"/>
          <w:sz w:val="28"/>
          <w:szCs w:val="28"/>
        </w:rPr>
        <w:t>北汽（镇江）汽车有限公司</w:t>
      </w:r>
      <w:r w:rsidR="00015493" w:rsidRPr="00015493">
        <w:rPr>
          <w:rFonts w:hint="eastAsia"/>
          <w:sz w:val="28"/>
          <w:szCs w:val="28"/>
        </w:rPr>
        <w:t>计划总投资</w:t>
      </w:r>
      <w:r w:rsidR="00015493" w:rsidRPr="00015493">
        <w:rPr>
          <w:sz w:val="28"/>
          <w:szCs w:val="28"/>
        </w:rPr>
        <w:t>150</w:t>
      </w:r>
      <w:r w:rsidR="00015493" w:rsidRPr="00015493">
        <w:rPr>
          <w:rFonts w:hint="eastAsia"/>
          <w:sz w:val="28"/>
          <w:szCs w:val="28"/>
        </w:rPr>
        <w:t>亿元人民币。基地建设分两期实施，一期主要生产</w:t>
      </w:r>
      <w:r w:rsidR="00015493" w:rsidRPr="00015493">
        <w:rPr>
          <w:sz w:val="28"/>
          <w:szCs w:val="28"/>
        </w:rPr>
        <w:t>SUV</w:t>
      </w:r>
      <w:r w:rsidR="00015493" w:rsidRPr="00015493">
        <w:rPr>
          <w:rFonts w:hint="eastAsia"/>
          <w:sz w:val="28"/>
          <w:szCs w:val="28"/>
        </w:rPr>
        <w:t>、</w:t>
      </w:r>
      <w:r w:rsidR="00015493" w:rsidRPr="00015493">
        <w:rPr>
          <w:sz w:val="28"/>
          <w:szCs w:val="28"/>
        </w:rPr>
        <w:t>MPV</w:t>
      </w:r>
      <w:r w:rsidR="00015493" w:rsidRPr="00015493">
        <w:rPr>
          <w:rFonts w:hint="eastAsia"/>
          <w:sz w:val="28"/>
          <w:szCs w:val="28"/>
        </w:rPr>
        <w:t>等车型，年产能</w:t>
      </w:r>
      <w:r w:rsidR="00015493" w:rsidRPr="00015493">
        <w:rPr>
          <w:sz w:val="28"/>
          <w:szCs w:val="28"/>
        </w:rPr>
        <w:t>15</w:t>
      </w:r>
      <w:r w:rsidR="00015493" w:rsidRPr="00015493">
        <w:rPr>
          <w:rFonts w:hint="eastAsia"/>
          <w:sz w:val="28"/>
          <w:szCs w:val="28"/>
        </w:rPr>
        <w:t>万辆，产品主要面向华东地区及全国中高端消费市场</w:t>
      </w:r>
      <w:r w:rsidR="00161019">
        <w:rPr>
          <w:rFonts w:hint="eastAsia"/>
          <w:sz w:val="28"/>
          <w:szCs w:val="28"/>
        </w:rPr>
        <w:t>；</w:t>
      </w:r>
      <w:r w:rsidR="00015493" w:rsidRPr="00015493">
        <w:rPr>
          <w:rFonts w:hint="eastAsia"/>
          <w:sz w:val="28"/>
          <w:szCs w:val="28"/>
        </w:rPr>
        <w:t>二期生产中高端乘用车车型及汽车发动机等核心零部件。两期总产</w:t>
      </w:r>
      <w:proofErr w:type="gramStart"/>
      <w:r w:rsidR="00015493" w:rsidRPr="00015493">
        <w:rPr>
          <w:rFonts w:hint="eastAsia"/>
          <w:sz w:val="28"/>
          <w:szCs w:val="28"/>
        </w:rPr>
        <w:t>能规划</w:t>
      </w:r>
      <w:proofErr w:type="gramEnd"/>
      <w:r w:rsidR="00015493" w:rsidRPr="00015493">
        <w:rPr>
          <w:rFonts w:hint="eastAsia"/>
          <w:sz w:val="28"/>
          <w:szCs w:val="28"/>
        </w:rPr>
        <w:t>超过</w:t>
      </w:r>
      <w:r w:rsidR="00015493" w:rsidRPr="00015493">
        <w:rPr>
          <w:sz w:val="28"/>
          <w:szCs w:val="28"/>
        </w:rPr>
        <w:t>30</w:t>
      </w:r>
      <w:r w:rsidR="00015493" w:rsidRPr="00015493">
        <w:rPr>
          <w:rFonts w:hint="eastAsia"/>
          <w:sz w:val="28"/>
          <w:szCs w:val="28"/>
        </w:rPr>
        <w:t>万辆。</w:t>
      </w:r>
    </w:p>
    <w:p w:rsidR="0026616A" w:rsidRDefault="00221442" w:rsidP="00EA74DD">
      <w:pPr>
        <w:spacing w:line="560" w:lineRule="exact"/>
        <w:ind w:firstLineChars="200" w:firstLine="560"/>
        <w:rPr>
          <w:sz w:val="28"/>
          <w:szCs w:val="28"/>
        </w:rPr>
      </w:pPr>
      <w:r>
        <w:rPr>
          <w:rFonts w:hint="eastAsia"/>
          <w:sz w:val="28"/>
          <w:szCs w:val="28"/>
        </w:rPr>
        <w:t>2015</w:t>
      </w:r>
      <w:r>
        <w:rPr>
          <w:rFonts w:hint="eastAsia"/>
          <w:sz w:val="28"/>
          <w:szCs w:val="28"/>
        </w:rPr>
        <w:t>年，北汽镇江基地全面建成，</w:t>
      </w:r>
      <w:r>
        <w:rPr>
          <w:rFonts w:hint="eastAsia"/>
          <w:sz w:val="28"/>
          <w:szCs w:val="28"/>
        </w:rPr>
        <w:t>12</w:t>
      </w:r>
      <w:r>
        <w:rPr>
          <w:rFonts w:hint="eastAsia"/>
          <w:sz w:val="28"/>
          <w:szCs w:val="28"/>
        </w:rPr>
        <w:t>月</w:t>
      </w:r>
      <w:r>
        <w:rPr>
          <w:rFonts w:hint="eastAsia"/>
          <w:sz w:val="28"/>
          <w:szCs w:val="28"/>
        </w:rPr>
        <w:t>30</w:t>
      </w:r>
      <w:r>
        <w:rPr>
          <w:rFonts w:hint="eastAsia"/>
          <w:sz w:val="28"/>
          <w:szCs w:val="28"/>
        </w:rPr>
        <w:t>日第一辆整车下线生产，</w:t>
      </w:r>
      <w:r w:rsidR="00233D1A">
        <w:rPr>
          <w:rFonts w:hint="eastAsia"/>
          <w:sz w:val="28"/>
          <w:szCs w:val="28"/>
        </w:rPr>
        <w:t>员工</w:t>
      </w:r>
      <w:r>
        <w:rPr>
          <w:rFonts w:hint="eastAsia"/>
          <w:sz w:val="28"/>
          <w:szCs w:val="28"/>
        </w:rPr>
        <w:t>人数</w:t>
      </w:r>
      <w:r w:rsidR="00233D1A">
        <w:rPr>
          <w:rFonts w:hint="eastAsia"/>
          <w:sz w:val="28"/>
          <w:szCs w:val="28"/>
        </w:rPr>
        <w:t>将</w:t>
      </w:r>
      <w:r>
        <w:rPr>
          <w:rFonts w:hint="eastAsia"/>
          <w:sz w:val="28"/>
          <w:szCs w:val="28"/>
        </w:rPr>
        <w:t>达到</w:t>
      </w:r>
      <w:r>
        <w:rPr>
          <w:rFonts w:hint="eastAsia"/>
          <w:sz w:val="28"/>
          <w:szCs w:val="28"/>
        </w:rPr>
        <w:t>1</w:t>
      </w:r>
      <w:r w:rsidR="00233D1A">
        <w:rPr>
          <w:rFonts w:hint="eastAsia"/>
          <w:sz w:val="28"/>
          <w:szCs w:val="28"/>
        </w:rPr>
        <w:t>6</w:t>
      </w:r>
      <w:r>
        <w:rPr>
          <w:rFonts w:hint="eastAsia"/>
          <w:sz w:val="28"/>
          <w:szCs w:val="28"/>
        </w:rPr>
        <w:t>00</w:t>
      </w:r>
      <w:r>
        <w:rPr>
          <w:rFonts w:hint="eastAsia"/>
          <w:sz w:val="28"/>
          <w:szCs w:val="28"/>
        </w:rPr>
        <w:t>人</w:t>
      </w:r>
      <w:r w:rsidR="00233D1A">
        <w:rPr>
          <w:rFonts w:hint="eastAsia"/>
          <w:sz w:val="28"/>
          <w:szCs w:val="28"/>
        </w:rPr>
        <w:t>规模</w:t>
      </w:r>
      <w:r>
        <w:rPr>
          <w:rFonts w:hint="eastAsia"/>
          <w:sz w:val="28"/>
          <w:szCs w:val="28"/>
        </w:rPr>
        <w:t>。</w:t>
      </w:r>
    </w:p>
    <w:p w:rsidR="002A176D" w:rsidRPr="007866C4" w:rsidRDefault="002A176D" w:rsidP="00EA74DD">
      <w:pPr>
        <w:pStyle w:val="1"/>
        <w:jc w:val="center"/>
      </w:pPr>
      <w:r w:rsidRPr="007866C4">
        <w:lastRenderedPageBreak/>
        <w:t>北汽</w:t>
      </w:r>
      <w:r>
        <w:rPr>
          <w:rFonts w:hint="eastAsia"/>
        </w:rPr>
        <w:t>（镇江）汽车有限公司人力资源政策</w:t>
      </w:r>
    </w:p>
    <w:p w:rsidR="001E3DCF" w:rsidRPr="00EA74DD" w:rsidRDefault="001E3DCF" w:rsidP="00EA74DD">
      <w:pPr>
        <w:pStyle w:val="a5"/>
        <w:numPr>
          <w:ilvl w:val="0"/>
          <w:numId w:val="2"/>
        </w:numPr>
        <w:ind w:firstLineChars="0"/>
        <w:rPr>
          <w:rFonts w:asciiTheme="minorEastAsia" w:hAnsiTheme="minorEastAsia"/>
          <w:bCs/>
          <w:sz w:val="28"/>
          <w:szCs w:val="28"/>
        </w:rPr>
      </w:pPr>
      <w:r w:rsidRPr="00EA74DD">
        <w:rPr>
          <w:rFonts w:asciiTheme="minorEastAsia" w:hAnsiTheme="minorEastAsia" w:hint="eastAsia"/>
          <w:bCs/>
          <w:sz w:val="28"/>
          <w:szCs w:val="28"/>
        </w:rPr>
        <w:t>员工发展</w:t>
      </w:r>
    </w:p>
    <w:p w:rsidR="001E3DCF" w:rsidRPr="00EA74DD" w:rsidRDefault="001E3DCF" w:rsidP="00EA74DD">
      <w:pPr>
        <w:ind w:firstLineChars="200" w:firstLine="560"/>
        <w:rPr>
          <w:rFonts w:asciiTheme="minorEastAsia" w:hAnsiTheme="minorEastAsia"/>
          <w:bCs/>
          <w:sz w:val="28"/>
          <w:szCs w:val="28"/>
        </w:rPr>
      </w:pPr>
      <w:r w:rsidRPr="00EA74DD">
        <w:rPr>
          <w:rFonts w:asciiTheme="minorEastAsia" w:hAnsiTheme="minorEastAsia" w:hint="eastAsia"/>
          <w:bCs/>
          <w:sz w:val="28"/>
          <w:szCs w:val="28"/>
        </w:rPr>
        <w:t>公司为员工设计了多元化的职业发展通道，并有相应的薪酬激励政策作为支撑。提供广阔舞台鼓励员工根据自己特长选择适合自己的职业发展模式，激励员工与企业共同成长。</w:t>
      </w:r>
    </w:p>
    <w:p w:rsidR="00EA74DD" w:rsidRPr="00EA74DD" w:rsidRDefault="00EA74DD" w:rsidP="00EA74DD">
      <w:pPr>
        <w:pStyle w:val="a5"/>
        <w:numPr>
          <w:ilvl w:val="0"/>
          <w:numId w:val="2"/>
        </w:numPr>
        <w:ind w:firstLineChars="0"/>
        <w:rPr>
          <w:rFonts w:asciiTheme="minorEastAsia" w:hAnsiTheme="minorEastAsia"/>
          <w:bCs/>
          <w:sz w:val="28"/>
          <w:szCs w:val="28"/>
        </w:rPr>
      </w:pPr>
      <w:r w:rsidRPr="00EA74DD">
        <w:rPr>
          <w:rFonts w:asciiTheme="minorEastAsia" w:hAnsiTheme="minorEastAsia" w:hint="eastAsia"/>
          <w:bCs/>
          <w:sz w:val="28"/>
          <w:szCs w:val="28"/>
        </w:rPr>
        <w:t>员工培训及奖励</w:t>
      </w:r>
    </w:p>
    <w:p w:rsidR="00EA74DD" w:rsidRPr="00EA74DD" w:rsidRDefault="00EA74DD" w:rsidP="00EA74DD">
      <w:pPr>
        <w:pStyle w:val="a5"/>
        <w:numPr>
          <w:ilvl w:val="0"/>
          <w:numId w:val="3"/>
        </w:numPr>
        <w:tabs>
          <w:tab w:val="left" w:pos="851"/>
        </w:tabs>
        <w:ind w:left="0" w:firstLineChars="0" w:firstLine="560"/>
        <w:rPr>
          <w:rFonts w:asciiTheme="minorEastAsia" w:hAnsiTheme="minorEastAsia"/>
          <w:bCs/>
          <w:sz w:val="28"/>
          <w:szCs w:val="28"/>
        </w:rPr>
      </w:pPr>
      <w:r w:rsidRPr="00EA74DD">
        <w:rPr>
          <w:rFonts w:asciiTheme="minorEastAsia" w:hAnsiTheme="minorEastAsia" w:hint="eastAsia"/>
          <w:bCs/>
          <w:sz w:val="28"/>
          <w:szCs w:val="28"/>
        </w:rPr>
        <w:t>新员工的入职培训：当员工入公司后，公司会提供新员工入职培训，该培训由人力资源部组织，帮助员工了解公司的各项规章制度、培训机会和员工守则等。</w:t>
      </w:r>
    </w:p>
    <w:p w:rsidR="001E3DCF" w:rsidRPr="00EA74DD" w:rsidRDefault="00EA74DD" w:rsidP="00EA74DD">
      <w:pPr>
        <w:pStyle w:val="a5"/>
        <w:numPr>
          <w:ilvl w:val="0"/>
          <w:numId w:val="3"/>
        </w:numPr>
        <w:tabs>
          <w:tab w:val="left" w:pos="851"/>
        </w:tabs>
        <w:ind w:left="0" w:firstLineChars="0" w:firstLine="560"/>
        <w:rPr>
          <w:rFonts w:asciiTheme="minorEastAsia" w:hAnsiTheme="minorEastAsia"/>
          <w:bCs/>
          <w:sz w:val="28"/>
          <w:szCs w:val="28"/>
        </w:rPr>
      </w:pPr>
      <w:r w:rsidRPr="00EA74DD">
        <w:rPr>
          <w:rFonts w:asciiTheme="minorEastAsia" w:hAnsiTheme="minorEastAsia" w:hint="eastAsia"/>
          <w:bCs/>
          <w:sz w:val="28"/>
          <w:szCs w:val="28"/>
        </w:rPr>
        <w:t>员工培训和持续学习奖励：持续不断地增进员工的技术水平、能力和知识有助于公司的长盛不衰。公司积极鼓励员工充分利用公司组织的旨在促进个人进步的多样化的培训机会。人力资源部会发布培训信息，并同员工一起构建有效的发展规划。</w:t>
      </w:r>
    </w:p>
    <w:p w:rsidR="002A176D" w:rsidRPr="00EA74DD" w:rsidRDefault="002A176D" w:rsidP="00EA74DD">
      <w:pPr>
        <w:pStyle w:val="a5"/>
        <w:numPr>
          <w:ilvl w:val="0"/>
          <w:numId w:val="2"/>
        </w:numPr>
        <w:ind w:firstLineChars="0"/>
        <w:rPr>
          <w:rFonts w:asciiTheme="minorEastAsia" w:hAnsiTheme="minorEastAsia"/>
          <w:bCs/>
          <w:sz w:val="28"/>
          <w:szCs w:val="28"/>
        </w:rPr>
      </w:pPr>
      <w:r w:rsidRPr="00EA74DD">
        <w:rPr>
          <w:rFonts w:asciiTheme="minorEastAsia" w:hAnsiTheme="minorEastAsia" w:hint="eastAsia"/>
          <w:bCs/>
          <w:sz w:val="28"/>
          <w:szCs w:val="28"/>
        </w:rPr>
        <w:t>薪酬及福利</w:t>
      </w:r>
    </w:p>
    <w:p w:rsidR="002A176D" w:rsidRPr="00EA74DD" w:rsidRDefault="002A176D" w:rsidP="00EA74DD">
      <w:pPr>
        <w:pStyle w:val="a5"/>
        <w:numPr>
          <w:ilvl w:val="0"/>
          <w:numId w:val="4"/>
        </w:numPr>
        <w:ind w:firstLineChars="0"/>
        <w:rPr>
          <w:rFonts w:asciiTheme="minorEastAsia" w:hAnsiTheme="minorEastAsia"/>
          <w:sz w:val="28"/>
          <w:szCs w:val="28"/>
        </w:rPr>
      </w:pPr>
      <w:r w:rsidRPr="00EA74DD">
        <w:rPr>
          <w:rFonts w:asciiTheme="minorEastAsia" w:hAnsiTheme="minorEastAsia" w:hint="eastAsia"/>
          <w:bCs/>
          <w:sz w:val="28"/>
          <w:szCs w:val="28"/>
        </w:rPr>
        <w:t>薪酬理念</w:t>
      </w:r>
    </w:p>
    <w:p w:rsidR="002A176D" w:rsidRPr="00EA74DD" w:rsidRDefault="002A176D" w:rsidP="00EA74DD">
      <w:pPr>
        <w:ind w:firstLineChars="200" w:firstLine="560"/>
        <w:rPr>
          <w:rFonts w:asciiTheme="minorEastAsia" w:hAnsiTheme="minorEastAsia"/>
          <w:sz w:val="28"/>
          <w:szCs w:val="28"/>
        </w:rPr>
      </w:pPr>
      <w:r w:rsidRPr="00EA74DD">
        <w:rPr>
          <w:rFonts w:asciiTheme="minorEastAsia" w:hAnsiTheme="minorEastAsia" w:hint="eastAsia"/>
          <w:bCs/>
          <w:sz w:val="28"/>
          <w:szCs w:val="28"/>
        </w:rPr>
        <w:t>公司薪酬福利的目标是吸引、激励并保留我们想要的一流人才。公司提供市场有竞争性薪酬水平，支持公司业务发展战略。根据员工的岗位和员工的能力确定工资水平，依据员工的绩效支付薪酬。</w:t>
      </w:r>
    </w:p>
    <w:p w:rsidR="00EA74DD" w:rsidRDefault="00EA74DD" w:rsidP="00EA74DD">
      <w:pPr>
        <w:pStyle w:val="a5"/>
        <w:numPr>
          <w:ilvl w:val="0"/>
          <w:numId w:val="4"/>
        </w:numPr>
        <w:ind w:firstLineChars="0"/>
        <w:rPr>
          <w:rFonts w:asciiTheme="minorEastAsia" w:hAnsiTheme="minorEastAsia"/>
          <w:bCs/>
          <w:sz w:val="28"/>
          <w:szCs w:val="28"/>
        </w:rPr>
      </w:pPr>
      <w:r>
        <w:rPr>
          <w:rFonts w:asciiTheme="minorEastAsia" w:hAnsiTheme="minorEastAsia" w:hint="eastAsia"/>
          <w:bCs/>
          <w:sz w:val="28"/>
          <w:szCs w:val="28"/>
        </w:rPr>
        <w:t>五险</w:t>
      </w:r>
      <w:proofErr w:type="gramStart"/>
      <w:r>
        <w:rPr>
          <w:rFonts w:asciiTheme="minorEastAsia" w:hAnsiTheme="minorEastAsia" w:hint="eastAsia"/>
          <w:bCs/>
          <w:sz w:val="28"/>
          <w:szCs w:val="28"/>
        </w:rPr>
        <w:t>一</w:t>
      </w:r>
      <w:proofErr w:type="gramEnd"/>
      <w:r>
        <w:rPr>
          <w:rFonts w:asciiTheme="minorEastAsia" w:hAnsiTheme="minorEastAsia" w:hint="eastAsia"/>
          <w:bCs/>
          <w:sz w:val="28"/>
          <w:szCs w:val="28"/>
        </w:rPr>
        <w:t>金</w:t>
      </w:r>
    </w:p>
    <w:p w:rsidR="00EA74DD" w:rsidRPr="00EA74DD" w:rsidRDefault="00EA74DD" w:rsidP="00EA74DD">
      <w:pPr>
        <w:pStyle w:val="a5"/>
        <w:ind w:firstLineChars="202" w:firstLine="566"/>
        <w:rPr>
          <w:rFonts w:asciiTheme="minorEastAsia" w:hAnsiTheme="minorEastAsia"/>
          <w:bCs/>
          <w:sz w:val="28"/>
          <w:szCs w:val="28"/>
        </w:rPr>
      </w:pPr>
      <w:r>
        <w:rPr>
          <w:rFonts w:asciiTheme="minorEastAsia" w:hAnsiTheme="minorEastAsia" w:hint="eastAsia"/>
          <w:bCs/>
          <w:sz w:val="28"/>
          <w:szCs w:val="28"/>
        </w:rPr>
        <w:t>公司为员工提供符合法规的五险</w:t>
      </w:r>
      <w:proofErr w:type="gramStart"/>
      <w:r>
        <w:rPr>
          <w:rFonts w:asciiTheme="minorEastAsia" w:hAnsiTheme="minorEastAsia" w:hint="eastAsia"/>
          <w:bCs/>
          <w:sz w:val="28"/>
          <w:szCs w:val="28"/>
        </w:rPr>
        <w:t>一</w:t>
      </w:r>
      <w:proofErr w:type="gramEnd"/>
      <w:r>
        <w:rPr>
          <w:rFonts w:asciiTheme="minorEastAsia" w:hAnsiTheme="minorEastAsia" w:hint="eastAsia"/>
          <w:bCs/>
          <w:sz w:val="28"/>
          <w:szCs w:val="28"/>
        </w:rPr>
        <w:t>金，包括</w:t>
      </w:r>
      <w:r w:rsidRPr="00EA74DD">
        <w:rPr>
          <w:rFonts w:asciiTheme="minorEastAsia" w:hAnsiTheme="minorEastAsia" w:hint="eastAsia"/>
          <w:bCs/>
          <w:sz w:val="28"/>
          <w:szCs w:val="28"/>
        </w:rPr>
        <w:t>养老保险、医疗保险、工伤保险、生育保险、失业保险、住房公积金</w:t>
      </w:r>
      <w:r>
        <w:rPr>
          <w:rFonts w:asciiTheme="minorEastAsia" w:hAnsiTheme="minorEastAsia" w:hint="eastAsia"/>
          <w:bCs/>
          <w:sz w:val="28"/>
          <w:szCs w:val="28"/>
        </w:rPr>
        <w:t>。并</w:t>
      </w:r>
      <w:proofErr w:type="gramStart"/>
      <w:r>
        <w:rPr>
          <w:rFonts w:asciiTheme="minorEastAsia" w:hAnsiTheme="minorEastAsia" w:hint="eastAsia"/>
          <w:bCs/>
          <w:sz w:val="28"/>
          <w:szCs w:val="28"/>
        </w:rPr>
        <w:t>按照员工薪酬</w:t>
      </w:r>
      <w:proofErr w:type="gramEnd"/>
      <w:r>
        <w:rPr>
          <w:rFonts w:asciiTheme="minorEastAsia" w:hAnsiTheme="minorEastAsia" w:hint="eastAsia"/>
          <w:bCs/>
          <w:sz w:val="28"/>
          <w:szCs w:val="28"/>
        </w:rPr>
        <w:t>实际</w:t>
      </w:r>
      <w:r>
        <w:rPr>
          <w:rFonts w:asciiTheme="minorEastAsia" w:hAnsiTheme="minorEastAsia" w:hint="eastAsia"/>
          <w:bCs/>
          <w:sz w:val="28"/>
          <w:szCs w:val="28"/>
        </w:rPr>
        <w:lastRenderedPageBreak/>
        <w:t>情况足额缴纳。</w:t>
      </w:r>
    </w:p>
    <w:p w:rsidR="002A176D" w:rsidRPr="00EA74DD" w:rsidRDefault="002A176D" w:rsidP="00EA74DD">
      <w:pPr>
        <w:pStyle w:val="a5"/>
        <w:numPr>
          <w:ilvl w:val="0"/>
          <w:numId w:val="4"/>
        </w:numPr>
        <w:ind w:firstLineChars="0"/>
        <w:rPr>
          <w:rFonts w:asciiTheme="minorEastAsia" w:hAnsiTheme="minorEastAsia"/>
          <w:bCs/>
          <w:sz w:val="28"/>
          <w:szCs w:val="28"/>
        </w:rPr>
      </w:pPr>
      <w:r w:rsidRPr="00EA74DD">
        <w:rPr>
          <w:rFonts w:asciiTheme="minorEastAsia" w:hAnsiTheme="minorEastAsia" w:hint="eastAsia"/>
          <w:bCs/>
          <w:sz w:val="28"/>
          <w:szCs w:val="28"/>
        </w:rPr>
        <w:t>员工福利</w:t>
      </w:r>
    </w:p>
    <w:p w:rsidR="002A176D" w:rsidRPr="00EA74DD" w:rsidRDefault="002A176D" w:rsidP="00EA74DD">
      <w:pPr>
        <w:ind w:firstLineChars="200" w:firstLine="560"/>
        <w:rPr>
          <w:rFonts w:asciiTheme="minorEastAsia" w:hAnsiTheme="minorEastAsia"/>
          <w:sz w:val="28"/>
          <w:szCs w:val="28"/>
        </w:rPr>
      </w:pPr>
      <w:r w:rsidRPr="00EA74DD">
        <w:rPr>
          <w:rFonts w:asciiTheme="minorEastAsia" w:hAnsiTheme="minorEastAsia" w:hint="eastAsia"/>
          <w:bCs/>
          <w:sz w:val="28"/>
          <w:szCs w:val="28"/>
        </w:rPr>
        <w:t>在工资、奖金</w:t>
      </w:r>
      <w:r w:rsidR="00EA74DD">
        <w:rPr>
          <w:rFonts w:asciiTheme="minorEastAsia" w:hAnsiTheme="minorEastAsia" w:hint="eastAsia"/>
          <w:bCs/>
          <w:sz w:val="28"/>
          <w:szCs w:val="28"/>
        </w:rPr>
        <w:t>、法定社保和公积金之外</w:t>
      </w:r>
      <w:proofErr w:type="gramStart"/>
      <w:r w:rsidRPr="00EA74DD">
        <w:rPr>
          <w:rFonts w:asciiTheme="minorEastAsia" w:hAnsiTheme="minorEastAsia" w:hint="eastAsia"/>
          <w:bCs/>
          <w:sz w:val="28"/>
          <w:szCs w:val="28"/>
        </w:rPr>
        <w:t>之外</w:t>
      </w:r>
      <w:proofErr w:type="gramEnd"/>
      <w:r w:rsidRPr="00EA74DD">
        <w:rPr>
          <w:rFonts w:asciiTheme="minorEastAsia" w:hAnsiTheme="minorEastAsia" w:hint="eastAsia"/>
          <w:bCs/>
          <w:sz w:val="28"/>
          <w:szCs w:val="28"/>
        </w:rPr>
        <w:t>，公司还向员工提供一些有吸引力的福利。主要福利如下：</w:t>
      </w:r>
    </w:p>
    <w:p w:rsidR="0079678E" w:rsidRPr="00EA74DD" w:rsidRDefault="007945FB" w:rsidP="00EA74DD">
      <w:pPr>
        <w:numPr>
          <w:ilvl w:val="0"/>
          <w:numId w:val="1"/>
        </w:numPr>
        <w:tabs>
          <w:tab w:val="clear" w:pos="720"/>
          <w:tab w:val="num" w:pos="0"/>
        </w:tabs>
        <w:ind w:left="0" w:firstLineChars="202" w:firstLine="566"/>
        <w:rPr>
          <w:rFonts w:asciiTheme="minorEastAsia" w:hAnsiTheme="minorEastAsia"/>
          <w:sz w:val="28"/>
          <w:szCs w:val="28"/>
        </w:rPr>
      </w:pPr>
      <w:r w:rsidRPr="00EA74DD">
        <w:rPr>
          <w:rFonts w:asciiTheme="minorEastAsia" w:hAnsiTheme="minorEastAsia" w:hint="eastAsia"/>
          <w:bCs/>
          <w:sz w:val="28"/>
          <w:szCs w:val="28"/>
        </w:rPr>
        <w:t>午餐补贴/免费工作午餐</w:t>
      </w:r>
    </w:p>
    <w:p w:rsidR="0079678E" w:rsidRPr="00EA74DD" w:rsidRDefault="007945FB" w:rsidP="00EA74DD">
      <w:pPr>
        <w:numPr>
          <w:ilvl w:val="0"/>
          <w:numId w:val="1"/>
        </w:numPr>
        <w:tabs>
          <w:tab w:val="clear" w:pos="720"/>
          <w:tab w:val="num" w:pos="0"/>
        </w:tabs>
        <w:ind w:left="0" w:firstLineChars="202" w:firstLine="566"/>
        <w:rPr>
          <w:rFonts w:asciiTheme="minorEastAsia" w:hAnsiTheme="minorEastAsia"/>
          <w:sz w:val="28"/>
          <w:szCs w:val="28"/>
        </w:rPr>
      </w:pPr>
      <w:r w:rsidRPr="00EA74DD">
        <w:rPr>
          <w:rFonts w:asciiTheme="minorEastAsia" w:hAnsiTheme="minorEastAsia" w:hint="eastAsia"/>
          <w:bCs/>
          <w:sz w:val="28"/>
          <w:szCs w:val="28"/>
        </w:rPr>
        <w:t>交通补贴</w:t>
      </w:r>
      <w:r w:rsidR="00EA74DD" w:rsidRPr="00EA74DD">
        <w:rPr>
          <w:rFonts w:asciiTheme="minorEastAsia" w:hAnsiTheme="minorEastAsia"/>
          <w:sz w:val="28"/>
          <w:szCs w:val="28"/>
        </w:rPr>
        <w:t xml:space="preserve"> </w:t>
      </w:r>
    </w:p>
    <w:p w:rsidR="0079678E" w:rsidRPr="00E2335E" w:rsidRDefault="007945FB" w:rsidP="00EA74DD">
      <w:pPr>
        <w:numPr>
          <w:ilvl w:val="0"/>
          <w:numId w:val="1"/>
        </w:numPr>
        <w:tabs>
          <w:tab w:val="clear" w:pos="720"/>
          <w:tab w:val="num" w:pos="0"/>
        </w:tabs>
        <w:ind w:left="0" w:firstLineChars="202" w:firstLine="566"/>
        <w:rPr>
          <w:rFonts w:asciiTheme="minorEastAsia" w:hAnsiTheme="minorEastAsia"/>
          <w:sz w:val="28"/>
          <w:szCs w:val="28"/>
        </w:rPr>
      </w:pPr>
      <w:r w:rsidRPr="00EA74DD">
        <w:rPr>
          <w:rFonts w:asciiTheme="minorEastAsia" w:hAnsiTheme="minorEastAsia" w:hint="eastAsia"/>
          <w:bCs/>
          <w:sz w:val="28"/>
          <w:szCs w:val="28"/>
        </w:rPr>
        <w:t>通讯费</w:t>
      </w:r>
    </w:p>
    <w:p w:rsidR="00E2335E" w:rsidRPr="00EA74DD" w:rsidRDefault="00E2335E" w:rsidP="00EA74DD">
      <w:pPr>
        <w:numPr>
          <w:ilvl w:val="0"/>
          <w:numId w:val="1"/>
        </w:numPr>
        <w:tabs>
          <w:tab w:val="clear" w:pos="720"/>
          <w:tab w:val="num" w:pos="0"/>
        </w:tabs>
        <w:ind w:left="0" w:firstLineChars="202" w:firstLine="566"/>
        <w:rPr>
          <w:rFonts w:asciiTheme="minorEastAsia" w:hAnsiTheme="minorEastAsia"/>
          <w:sz w:val="28"/>
          <w:szCs w:val="28"/>
        </w:rPr>
      </w:pPr>
      <w:r>
        <w:rPr>
          <w:rFonts w:asciiTheme="minorEastAsia" w:hAnsiTheme="minorEastAsia" w:hint="eastAsia"/>
          <w:bCs/>
          <w:sz w:val="28"/>
          <w:szCs w:val="28"/>
        </w:rPr>
        <w:t>重大节日过节费</w:t>
      </w:r>
    </w:p>
    <w:p w:rsidR="00EA74DD" w:rsidRPr="00EA74DD" w:rsidRDefault="00EA74DD" w:rsidP="00EA74DD">
      <w:pPr>
        <w:numPr>
          <w:ilvl w:val="0"/>
          <w:numId w:val="1"/>
        </w:numPr>
        <w:tabs>
          <w:tab w:val="clear" w:pos="720"/>
          <w:tab w:val="num" w:pos="0"/>
        </w:tabs>
        <w:ind w:left="0" w:firstLineChars="202" w:firstLine="566"/>
        <w:rPr>
          <w:rFonts w:asciiTheme="minorEastAsia" w:hAnsiTheme="minorEastAsia"/>
          <w:sz w:val="28"/>
          <w:szCs w:val="28"/>
        </w:rPr>
      </w:pPr>
      <w:r w:rsidRPr="00EA74DD">
        <w:rPr>
          <w:rFonts w:asciiTheme="minorEastAsia" w:hAnsiTheme="minorEastAsia" w:hint="eastAsia"/>
          <w:bCs/>
          <w:sz w:val="28"/>
          <w:szCs w:val="28"/>
        </w:rPr>
        <w:t>员工</w:t>
      </w:r>
      <w:proofErr w:type="gramStart"/>
      <w:r w:rsidRPr="00EA74DD">
        <w:rPr>
          <w:rFonts w:asciiTheme="minorEastAsia" w:hAnsiTheme="minorEastAsia" w:hint="eastAsia"/>
          <w:bCs/>
          <w:sz w:val="28"/>
          <w:szCs w:val="28"/>
        </w:rPr>
        <w:t>疗</w:t>
      </w:r>
      <w:proofErr w:type="gramEnd"/>
      <w:r w:rsidRPr="00EA74DD">
        <w:rPr>
          <w:rFonts w:asciiTheme="minorEastAsia" w:hAnsiTheme="minorEastAsia" w:hint="eastAsia"/>
          <w:bCs/>
          <w:sz w:val="28"/>
          <w:szCs w:val="28"/>
        </w:rPr>
        <w:t>休养/员工健康体检</w:t>
      </w:r>
    </w:p>
    <w:p w:rsidR="0079678E" w:rsidRPr="00EA74DD" w:rsidRDefault="007945FB" w:rsidP="00EA74DD">
      <w:pPr>
        <w:numPr>
          <w:ilvl w:val="0"/>
          <w:numId w:val="1"/>
        </w:numPr>
        <w:tabs>
          <w:tab w:val="clear" w:pos="720"/>
          <w:tab w:val="num" w:pos="0"/>
        </w:tabs>
        <w:ind w:left="0" w:firstLineChars="202" w:firstLine="566"/>
        <w:rPr>
          <w:rFonts w:asciiTheme="minorEastAsia" w:hAnsiTheme="minorEastAsia"/>
          <w:sz w:val="28"/>
          <w:szCs w:val="28"/>
        </w:rPr>
      </w:pPr>
      <w:r w:rsidRPr="00EA74DD">
        <w:rPr>
          <w:rFonts w:asciiTheme="minorEastAsia" w:hAnsiTheme="minorEastAsia" w:hint="eastAsia"/>
          <w:bCs/>
          <w:sz w:val="28"/>
          <w:szCs w:val="28"/>
        </w:rPr>
        <w:t>劳动保护</w:t>
      </w:r>
      <w:r w:rsidR="00EA74DD">
        <w:rPr>
          <w:rFonts w:asciiTheme="minorEastAsia" w:hAnsiTheme="minorEastAsia" w:hint="eastAsia"/>
          <w:bCs/>
          <w:sz w:val="28"/>
          <w:szCs w:val="28"/>
        </w:rPr>
        <w:t>/工作服</w:t>
      </w:r>
    </w:p>
    <w:p w:rsidR="0079678E" w:rsidRPr="00EA74DD" w:rsidRDefault="007945FB" w:rsidP="00EA74DD">
      <w:pPr>
        <w:numPr>
          <w:ilvl w:val="0"/>
          <w:numId w:val="1"/>
        </w:numPr>
        <w:tabs>
          <w:tab w:val="clear" w:pos="720"/>
          <w:tab w:val="num" w:pos="0"/>
        </w:tabs>
        <w:ind w:left="0" w:firstLineChars="202" w:firstLine="566"/>
        <w:rPr>
          <w:rFonts w:asciiTheme="minorEastAsia" w:hAnsiTheme="minorEastAsia"/>
          <w:sz w:val="28"/>
          <w:szCs w:val="28"/>
        </w:rPr>
      </w:pPr>
      <w:r w:rsidRPr="00EA74DD">
        <w:rPr>
          <w:rFonts w:asciiTheme="minorEastAsia" w:hAnsiTheme="minorEastAsia" w:hint="eastAsia"/>
          <w:bCs/>
          <w:sz w:val="28"/>
          <w:szCs w:val="28"/>
        </w:rPr>
        <w:t>年休假等</w:t>
      </w:r>
    </w:p>
    <w:p w:rsidR="002A176D" w:rsidRPr="00EA74DD" w:rsidRDefault="002A176D" w:rsidP="00EA74DD">
      <w:pPr>
        <w:pStyle w:val="a5"/>
        <w:numPr>
          <w:ilvl w:val="0"/>
          <w:numId w:val="2"/>
        </w:numPr>
        <w:ind w:firstLineChars="0"/>
        <w:rPr>
          <w:rFonts w:asciiTheme="minorEastAsia" w:hAnsiTheme="minorEastAsia"/>
          <w:bCs/>
          <w:sz w:val="28"/>
          <w:szCs w:val="28"/>
        </w:rPr>
      </w:pPr>
      <w:r w:rsidRPr="00EA74DD">
        <w:rPr>
          <w:rFonts w:asciiTheme="minorEastAsia" w:hAnsiTheme="minorEastAsia" w:hint="eastAsia"/>
          <w:bCs/>
          <w:sz w:val="28"/>
          <w:szCs w:val="28"/>
        </w:rPr>
        <w:t>员工团队活动</w:t>
      </w:r>
    </w:p>
    <w:p w:rsidR="002A176D" w:rsidRPr="00EA74DD" w:rsidRDefault="002A176D" w:rsidP="00EA74DD">
      <w:pPr>
        <w:ind w:firstLineChars="200" w:firstLine="560"/>
        <w:rPr>
          <w:rFonts w:asciiTheme="minorEastAsia" w:hAnsiTheme="minorEastAsia"/>
          <w:sz w:val="28"/>
          <w:szCs w:val="28"/>
        </w:rPr>
      </w:pPr>
      <w:r w:rsidRPr="00EA74DD">
        <w:rPr>
          <w:rFonts w:asciiTheme="minorEastAsia" w:hAnsiTheme="minorEastAsia" w:hint="eastAsia"/>
          <w:bCs/>
          <w:sz w:val="28"/>
          <w:szCs w:val="28"/>
        </w:rPr>
        <w:t>公司</w:t>
      </w:r>
      <w:proofErr w:type="gramStart"/>
      <w:r w:rsidRPr="00EA74DD">
        <w:rPr>
          <w:rFonts w:asciiTheme="minorEastAsia" w:hAnsiTheme="minorEastAsia" w:hint="eastAsia"/>
          <w:bCs/>
          <w:sz w:val="28"/>
          <w:szCs w:val="28"/>
        </w:rPr>
        <w:t>关爱员工</w:t>
      </w:r>
      <w:proofErr w:type="gramEnd"/>
      <w:r w:rsidRPr="00EA74DD">
        <w:rPr>
          <w:rFonts w:asciiTheme="minorEastAsia" w:hAnsiTheme="minorEastAsia" w:hint="eastAsia"/>
          <w:bCs/>
          <w:sz w:val="28"/>
          <w:szCs w:val="28"/>
        </w:rPr>
        <w:t>的身心健康，在紧张工作之余，为员工提供了丰富的团队活动，公司在团队活动方面设有专门的经费。</w:t>
      </w:r>
    </w:p>
    <w:p w:rsidR="00E87264" w:rsidRDefault="002A176D" w:rsidP="00221442">
      <w:pPr>
        <w:ind w:firstLineChars="200" w:firstLine="560"/>
        <w:rPr>
          <w:rFonts w:asciiTheme="minorEastAsia" w:hAnsiTheme="minorEastAsia"/>
          <w:bCs/>
          <w:sz w:val="28"/>
          <w:szCs w:val="28"/>
        </w:rPr>
      </w:pPr>
      <w:r w:rsidRPr="00EA74DD">
        <w:rPr>
          <w:rFonts w:asciiTheme="minorEastAsia" w:hAnsiTheme="minorEastAsia"/>
          <w:bCs/>
          <w:sz w:val="28"/>
          <w:szCs w:val="28"/>
        </w:rPr>
        <w:t>在重大节日，</w:t>
      </w:r>
      <w:r w:rsidR="00EA74DD">
        <w:rPr>
          <w:rFonts w:asciiTheme="minorEastAsia" w:hAnsiTheme="minorEastAsia" w:hint="eastAsia"/>
          <w:bCs/>
          <w:sz w:val="28"/>
          <w:szCs w:val="28"/>
        </w:rPr>
        <w:t>公司</w:t>
      </w:r>
      <w:r w:rsidRPr="00EA74DD">
        <w:rPr>
          <w:rFonts w:asciiTheme="minorEastAsia" w:hAnsiTheme="minorEastAsia"/>
          <w:bCs/>
          <w:sz w:val="28"/>
          <w:szCs w:val="28"/>
        </w:rPr>
        <w:t>将会组织多姿多彩的文化联谊活动和团队活动，如文艺晚会、趣味运动会、团队聚餐等等，常见的项目有卡拉OK比赛、拔河比赛、跳绳比赛、登山比赛、羽毛球比赛、乒乓球比赛、游泳比赛、扑克牌比赛等。</w:t>
      </w:r>
    </w:p>
    <w:p w:rsidR="00EA74DD" w:rsidRDefault="00EA74DD" w:rsidP="00221442">
      <w:pPr>
        <w:ind w:firstLineChars="200" w:firstLine="560"/>
        <w:rPr>
          <w:rFonts w:asciiTheme="minorEastAsia" w:hAnsiTheme="minorEastAsia"/>
          <w:bCs/>
          <w:sz w:val="28"/>
          <w:szCs w:val="28"/>
        </w:rPr>
      </w:pPr>
    </w:p>
    <w:p w:rsidR="00EA74DD" w:rsidRDefault="00EA74DD">
      <w:pPr>
        <w:widowControl/>
        <w:jc w:val="left"/>
        <w:rPr>
          <w:rFonts w:asciiTheme="minorEastAsia" w:hAnsiTheme="minorEastAsia"/>
          <w:bCs/>
          <w:sz w:val="28"/>
          <w:szCs w:val="28"/>
        </w:rPr>
      </w:pPr>
      <w:r>
        <w:rPr>
          <w:rFonts w:asciiTheme="minorEastAsia" w:hAnsiTheme="minorEastAsia"/>
          <w:bCs/>
          <w:sz w:val="28"/>
          <w:szCs w:val="28"/>
        </w:rPr>
        <w:br w:type="page"/>
      </w:r>
    </w:p>
    <w:p w:rsidR="00EA74DD" w:rsidRDefault="00EA74DD" w:rsidP="00EA74DD">
      <w:pPr>
        <w:pStyle w:val="1"/>
        <w:jc w:val="center"/>
      </w:pPr>
      <w:r w:rsidRPr="007866C4">
        <w:lastRenderedPageBreak/>
        <w:t>北汽</w:t>
      </w:r>
      <w:r>
        <w:rPr>
          <w:rFonts w:hint="eastAsia"/>
        </w:rPr>
        <w:t>（镇江）汽车有限公司</w:t>
      </w:r>
      <w:r w:rsidR="000C201B">
        <w:rPr>
          <w:rFonts w:hint="eastAsia"/>
        </w:rPr>
        <w:t>招聘信息</w:t>
      </w:r>
    </w:p>
    <w:p w:rsidR="000C201B" w:rsidRDefault="000C201B" w:rsidP="00E2335E">
      <w:pPr>
        <w:ind w:firstLineChars="177" w:firstLine="566"/>
        <w:rPr>
          <w:sz w:val="32"/>
        </w:rPr>
      </w:pPr>
      <w:r w:rsidRPr="00F45FF1">
        <w:rPr>
          <w:rFonts w:hint="eastAsia"/>
          <w:sz w:val="32"/>
        </w:rPr>
        <w:t>北汽镇江公司</w:t>
      </w:r>
      <w:r w:rsidR="006A26EC" w:rsidRPr="00F45FF1">
        <w:rPr>
          <w:rFonts w:hint="eastAsia"/>
          <w:sz w:val="32"/>
        </w:rPr>
        <w:t>因基地建设和</w:t>
      </w:r>
      <w:r w:rsidR="00F45FF1">
        <w:rPr>
          <w:rFonts w:hint="eastAsia"/>
          <w:sz w:val="32"/>
        </w:rPr>
        <w:t>投产</w:t>
      </w:r>
      <w:r w:rsidR="006A26EC" w:rsidRPr="00F45FF1">
        <w:rPr>
          <w:rFonts w:hint="eastAsia"/>
          <w:sz w:val="32"/>
        </w:rPr>
        <w:t>需要</w:t>
      </w:r>
      <w:r w:rsidR="00F45FF1">
        <w:rPr>
          <w:rFonts w:hint="eastAsia"/>
          <w:sz w:val="32"/>
        </w:rPr>
        <w:t>，</w:t>
      </w:r>
      <w:r w:rsidR="00E2335E">
        <w:rPr>
          <w:rFonts w:hint="eastAsia"/>
          <w:sz w:val="32"/>
        </w:rPr>
        <w:t>现开始招聘</w:t>
      </w:r>
      <w:r w:rsidR="00F45FF1">
        <w:rPr>
          <w:rFonts w:hint="eastAsia"/>
          <w:sz w:val="32"/>
        </w:rPr>
        <w:t>2015</w:t>
      </w:r>
      <w:r w:rsidR="00F45FF1">
        <w:rPr>
          <w:rFonts w:hint="eastAsia"/>
          <w:sz w:val="32"/>
        </w:rPr>
        <w:t>年生产一线班组长储备和高技能人才</w:t>
      </w:r>
      <w:r w:rsidR="006A26EC" w:rsidRPr="00F45FF1">
        <w:rPr>
          <w:rFonts w:hint="eastAsia"/>
          <w:sz w:val="32"/>
        </w:rPr>
        <w:t>。</w:t>
      </w:r>
      <w:r w:rsidR="00E2335E">
        <w:rPr>
          <w:rFonts w:hint="eastAsia"/>
          <w:sz w:val="32"/>
        </w:rPr>
        <w:t>面试合格后，</w:t>
      </w:r>
      <w:r w:rsidR="00F45FF1">
        <w:rPr>
          <w:rFonts w:hint="eastAsia"/>
          <w:sz w:val="32"/>
        </w:rPr>
        <w:t>镇江公司</w:t>
      </w:r>
      <w:r w:rsidR="00E2335E">
        <w:rPr>
          <w:rFonts w:hint="eastAsia"/>
          <w:sz w:val="32"/>
        </w:rPr>
        <w:t>将提供</w:t>
      </w:r>
      <w:r w:rsidR="00E2335E">
        <w:rPr>
          <w:rFonts w:hint="eastAsia"/>
          <w:sz w:val="32"/>
        </w:rPr>
        <w:t>6</w:t>
      </w:r>
      <w:r w:rsidR="00E2335E">
        <w:rPr>
          <w:rFonts w:hint="eastAsia"/>
          <w:sz w:val="32"/>
        </w:rPr>
        <w:t>个月的理论和实操培训，</w:t>
      </w:r>
      <w:r w:rsidR="005A1AE4">
        <w:rPr>
          <w:rFonts w:hint="eastAsia"/>
          <w:sz w:val="32"/>
        </w:rPr>
        <w:t>签订实习协议、</w:t>
      </w:r>
      <w:r w:rsidR="00E2335E">
        <w:rPr>
          <w:rFonts w:hint="eastAsia"/>
          <w:sz w:val="32"/>
        </w:rPr>
        <w:t>提供实习补助、安排住宿和工作餐。评估合格后与镇</w:t>
      </w:r>
      <w:bookmarkStart w:id="0" w:name="_GoBack"/>
      <w:bookmarkEnd w:id="0"/>
      <w:r w:rsidR="00E2335E">
        <w:rPr>
          <w:rFonts w:hint="eastAsia"/>
          <w:sz w:val="32"/>
        </w:rPr>
        <w:t>江公司签订正式劳动合同，享受镇江</w:t>
      </w:r>
      <w:proofErr w:type="gramStart"/>
      <w:r w:rsidR="00E2335E">
        <w:rPr>
          <w:rFonts w:hint="eastAsia"/>
          <w:sz w:val="32"/>
        </w:rPr>
        <w:t>公司员工薪酬</w:t>
      </w:r>
      <w:proofErr w:type="gramEnd"/>
      <w:r w:rsidR="00E2335E">
        <w:rPr>
          <w:rFonts w:hint="eastAsia"/>
          <w:sz w:val="32"/>
        </w:rPr>
        <w:t>福利（</w:t>
      </w:r>
      <w:r w:rsidR="00807426">
        <w:rPr>
          <w:rFonts w:hint="eastAsia"/>
          <w:sz w:val="32"/>
        </w:rPr>
        <w:t>每月按时发放</w:t>
      </w:r>
      <w:r w:rsidR="00DF0611">
        <w:rPr>
          <w:rFonts w:hint="eastAsia"/>
          <w:sz w:val="32"/>
        </w:rPr>
        <w:t>当月</w:t>
      </w:r>
      <w:r w:rsidR="005A1AE4">
        <w:rPr>
          <w:rFonts w:hint="eastAsia"/>
          <w:sz w:val="32"/>
        </w:rPr>
        <w:t>月薪</w:t>
      </w:r>
      <w:r w:rsidR="00807426">
        <w:rPr>
          <w:rFonts w:hint="eastAsia"/>
          <w:sz w:val="32"/>
        </w:rPr>
        <w:t>，另有</w:t>
      </w:r>
      <w:r w:rsidR="00C77A9D">
        <w:rPr>
          <w:rFonts w:hint="eastAsia"/>
          <w:sz w:val="32"/>
        </w:rPr>
        <w:t>季度奖、年终奖</w:t>
      </w:r>
      <w:r w:rsidR="00807426">
        <w:rPr>
          <w:rFonts w:hint="eastAsia"/>
          <w:sz w:val="32"/>
        </w:rPr>
        <w:t>等，福利另外发放</w:t>
      </w:r>
      <w:r w:rsidR="00E2335E">
        <w:rPr>
          <w:rFonts w:hint="eastAsia"/>
          <w:sz w:val="32"/>
        </w:rPr>
        <w:t>）。</w:t>
      </w:r>
    </w:p>
    <w:p w:rsidR="00735637" w:rsidRDefault="00FC63A9" w:rsidP="00E2335E">
      <w:pPr>
        <w:ind w:firstLineChars="177" w:firstLine="566"/>
        <w:rPr>
          <w:sz w:val="32"/>
        </w:rPr>
      </w:pPr>
      <w:r>
        <w:rPr>
          <w:rFonts w:hint="eastAsia"/>
          <w:sz w:val="32"/>
        </w:rPr>
        <w:t>公司地址：江苏镇江丹徒区上党</w:t>
      </w:r>
      <w:proofErr w:type="gramStart"/>
      <w:r>
        <w:rPr>
          <w:rFonts w:hint="eastAsia"/>
          <w:sz w:val="32"/>
        </w:rPr>
        <w:t>镇精功路</w:t>
      </w:r>
      <w:proofErr w:type="gramEnd"/>
      <w:r>
        <w:rPr>
          <w:rFonts w:hint="eastAsia"/>
          <w:sz w:val="32"/>
        </w:rPr>
        <w:t>6</w:t>
      </w:r>
      <w:r>
        <w:rPr>
          <w:rFonts w:hint="eastAsia"/>
          <w:sz w:val="32"/>
        </w:rPr>
        <w:t>号</w:t>
      </w:r>
    </w:p>
    <w:p w:rsidR="00FC63A9" w:rsidRPr="00F45FF1" w:rsidRDefault="00FC63A9" w:rsidP="00E2335E">
      <w:pPr>
        <w:ind w:firstLineChars="177" w:firstLine="566"/>
        <w:rPr>
          <w:sz w:val="32"/>
        </w:rPr>
      </w:pPr>
      <w:r>
        <w:rPr>
          <w:rFonts w:hint="eastAsia"/>
          <w:sz w:val="32"/>
        </w:rPr>
        <w:t>应聘方式：直接到所在</w:t>
      </w:r>
      <w:r w:rsidR="00514480">
        <w:rPr>
          <w:rFonts w:hint="eastAsia"/>
          <w:sz w:val="32"/>
        </w:rPr>
        <w:t>院校</w:t>
      </w:r>
      <w:r>
        <w:rPr>
          <w:rFonts w:hint="eastAsia"/>
          <w:sz w:val="32"/>
        </w:rPr>
        <w:t>毕业生就业办公室填报名表应聘</w:t>
      </w:r>
      <w:r w:rsidR="00767AE6">
        <w:rPr>
          <w:rFonts w:hint="eastAsia"/>
          <w:sz w:val="32"/>
        </w:rPr>
        <w:t>（</w:t>
      </w:r>
      <w:r w:rsidR="00514480">
        <w:rPr>
          <w:rFonts w:hint="eastAsia"/>
          <w:sz w:val="32"/>
        </w:rPr>
        <w:t>带照片、证书复印件和身份证复印件等）</w:t>
      </w:r>
      <w:r>
        <w:rPr>
          <w:rFonts w:hint="eastAsia"/>
          <w:sz w:val="32"/>
        </w:rPr>
        <w:t>。</w:t>
      </w:r>
    </w:p>
    <w:tbl>
      <w:tblPr>
        <w:tblStyle w:val="a6"/>
        <w:tblW w:w="8947" w:type="dxa"/>
        <w:tblLook w:val="04A0" w:firstRow="1" w:lastRow="0" w:firstColumn="1" w:lastColumn="0" w:noHBand="0" w:noVBand="1"/>
      </w:tblPr>
      <w:tblGrid>
        <w:gridCol w:w="675"/>
        <w:gridCol w:w="1134"/>
        <w:gridCol w:w="3119"/>
        <w:gridCol w:w="709"/>
        <w:gridCol w:w="1559"/>
        <w:gridCol w:w="1751"/>
      </w:tblGrid>
      <w:tr w:rsidR="00757EAB" w:rsidRPr="00A255B2" w:rsidTr="00757EAB">
        <w:trPr>
          <w:trHeight w:val="642"/>
        </w:trPr>
        <w:tc>
          <w:tcPr>
            <w:tcW w:w="675" w:type="dxa"/>
            <w:vAlign w:val="center"/>
          </w:tcPr>
          <w:p w:rsidR="0084728F" w:rsidRPr="005027C0" w:rsidRDefault="0084728F" w:rsidP="00B3332D">
            <w:pPr>
              <w:tabs>
                <w:tab w:val="left" w:pos="2130"/>
              </w:tabs>
              <w:spacing w:line="240" w:lineRule="exact"/>
              <w:jc w:val="center"/>
              <w:rPr>
                <w:b/>
                <w:color w:val="000000" w:themeColor="text1"/>
                <w:szCs w:val="21"/>
              </w:rPr>
            </w:pPr>
            <w:r w:rsidRPr="005027C0">
              <w:rPr>
                <w:b/>
                <w:color w:val="000000" w:themeColor="text1"/>
                <w:szCs w:val="21"/>
              </w:rPr>
              <w:t>序号</w:t>
            </w:r>
          </w:p>
        </w:tc>
        <w:tc>
          <w:tcPr>
            <w:tcW w:w="1134" w:type="dxa"/>
            <w:vAlign w:val="center"/>
          </w:tcPr>
          <w:p w:rsidR="0084728F" w:rsidRPr="005027C0" w:rsidRDefault="0084728F" w:rsidP="00B3332D">
            <w:pPr>
              <w:tabs>
                <w:tab w:val="left" w:pos="2130"/>
              </w:tabs>
              <w:spacing w:line="240" w:lineRule="exact"/>
              <w:jc w:val="center"/>
              <w:rPr>
                <w:b/>
                <w:color w:val="000000" w:themeColor="text1"/>
                <w:szCs w:val="21"/>
              </w:rPr>
            </w:pPr>
            <w:r w:rsidRPr="005027C0">
              <w:rPr>
                <w:b/>
                <w:color w:val="000000" w:themeColor="text1"/>
                <w:szCs w:val="21"/>
              </w:rPr>
              <w:t>岗位</w:t>
            </w:r>
          </w:p>
        </w:tc>
        <w:tc>
          <w:tcPr>
            <w:tcW w:w="3119" w:type="dxa"/>
            <w:vAlign w:val="center"/>
          </w:tcPr>
          <w:p w:rsidR="0084728F" w:rsidRPr="005027C0" w:rsidRDefault="0084728F" w:rsidP="00CE59E4">
            <w:pPr>
              <w:tabs>
                <w:tab w:val="left" w:pos="2130"/>
              </w:tabs>
              <w:spacing w:line="240" w:lineRule="exact"/>
              <w:jc w:val="center"/>
              <w:rPr>
                <w:b/>
                <w:color w:val="000000" w:themeColor="text1"/>
                <w:szCs w:val="21"/>
              </w:rPr>
            </w:pPr>
            <w:r>
              <w:rPr>
                <w:b/>
                <w:color w:val="000000" w:themeColor="text1"/>
                <w:szCs w:val="21"/>
              </w:rPr>
              <w:t>主要工作内容</w:t>
            </w:r>
          </w:p>
        </w:tc>
        <w:tc>
          <w:tcPr>
            <w:tcW w:w="709" w:type="dxa"/>
            <w:vAlign w:val="center"/>
          </w:tcPr>
          <w:p w:rsidR="0084728F" w:rsidRPr="005027C0" w:rsidRDefault="0084728F" w:rsidP="00CE59E4">
            <w:pPr>
              <w:tabs>
                <w:tab w:val="left" w:pos="2130"/>
              </w:tabs>
              <w:spacing w:line="240" w:lineRule="exact"/>
              <w:jc w:val="center"/>
              <w:rPr>
                <w:b/>
                <w:color w:val="000000" w:themeColor="text1"/>
                <w:szCs w:val="21"/>
              </w:rPr>
            </w:pPr>
            <w:r w:rsidRPr="005027C0">
              <w:rPr>
                <w:b/>
                <w:color w:val="000000" w:themeColor="text1"/>
                <w:szCs w:val="21"/>
              </w:rPr>
              <w:t>招聘人数</w:t>
            </w:r>
          </w:p>
        </w:tc>
        <w:tc>
          <w:tcPr>
            <w:tcW w:w="1559" w:type="dxa"/>
            <w:vAlign w:val="center"/>
          </w:tcPr>
          <w:p w:rsidR="0084728F" w:rsidRDefault="0084728F" w:rsidP="00CE59E4">
            <w:pPr>
              <w:tabs>
                <w:tab w:val="left" w:pos="2130"/>
              </w:tabs>
              <w:spacing w:line="240" w:lineRule="exact"/>
              <w:jc w:val="center"/>
              <w:rPr>
                <w:b/>
                <w:color w:val="000000" w:themeColor="text1"/>
                <w:szCs w:val="21"/>
              </w:rPr>
            </w:pPr>
            <w:r w:rsidRPr="005027C0">
              <w:rPr>
                <w:b/>
                <w:color w:val="000000" w:themeColor="text1"/>
                <w:szCs w:val="21"/>
              </w:rPr>
              <w:t>招聘专业</w:t>
            </w:r>
          </w:p>
          <w:p w:rsidR="0084728F" w:rsidRPr="00CE59E4" w:rsidRDefault="0084728F" w:rsidP="00CE59E4">
            <w:pPr>
              <w:tabs>
                <w:tab w:val="left" w:pos="2130"/>
              </w:tabs>
              <w:spacing w:line="240" w:lineRule="exact"/>
              <w:jc w:val="center"/>
              <w:rPr>
                <w:b/>
                <w:color w:val="000000" w:themeColor="text1"/>
                <w:szCs w:val="21"/>
              </w:rPr>
            </w:pPr>
            <w:r>
              <w:rPr>
                <w:b/>
                <w:color w:val="000000" w:themeColor="text1"/>
                <w:szCs w:val="21"/>
              </w:rPr>
              <w:t>要求</w:t>
            </w:r>
          </w:p>
        </w:tc>
        <w:tc>
          <w:tcPr>
            <w:tcW w:w="1751" w:type="dxa"/>
            <w:vAlign w:val="center"/>
          </w:tcPr>
          <w:p w:rsidR="0084728F" w:rsidRPr="005027C0" w:rsidRDefault="0084728F" w:rsidP="00CE59E4">
            <w:pPr>
              <w:tabs>
                <w:tab w:val="left" w:pos="2130"/>
              </w:tabs>
              <w:spacing w:line="240" w:lineRule="exact"/>
              <w:jc w:val="center"/>
              <w:rPr>
                <w:b/>
                <w:color w:val="000000" w:themeColor="text1"/>
                <w:szCs w:val="21"/>
              </w:rPr>
            </w:pPr>
            <w:r>
              <w:rPr>
                <w:rFonts w:hint="eastAsia"/>
                <w:b/>
                <w:color w:val="000000" w:themeColor="text1"/>
                <w:szCs w:val="21"/>
              </w:rPr>
              <w:t>其它要求</w:t>
            </w:r>
          </w:p>
        </w:tc>
      </w:tr>
      <w:tr w:rsidR="0084728F" w:rsidRPr="00A255B2" w:rsidTr="00757EAB">
        <w:trPr>
          <w:trHeight w:val="395"/>
        </w:trPr>
        <w:tc>
          <w:tcPr>
            <w:tcW w:w="4928" w:type="dxa"/>
            <w:gridSpan w:val="3"/>
            <w:vAlign w:val="center"/>
          </w:tcPr>
          <w:p w:rsidR="0084728F" w:rsidRPr="00F45FF1" w:rsidRDefault="0084728F" w:rsidP="00B3332D">
            <w:pPr>
              <w:tabs>
                <w:tab w:val="left" w:pos="2130"/>
              </w:tabs>
              <w:spacing w:line="240" w:lineRule="exact"/>
              <w:jc w:val="center"/>
              <w:rPr>
                <w:b/>
                <w:szCs w:val="21"/>
              </w:rPr>
            </w:pPr>
            <w:r w:rsidRPr="00F45FF1">
              <w:rPr>
                <w:rFonts w:hint="eastAsia"/>
                <w:b/>
                <w:szCs w:val="21"/>
              </w:rPr>
              <w:t>合计</w:t>
            </w:r>
          </w:p>
        </w:tc>
        <w:tc>
          <w:tcPr>
            <w:tcW w:w="709" w:type="dxa"/>
            <w:vAlign w:val="center"/>
          </w:tcPr>
          <w:p w:rsidR="0084728F" w:rsidRPr="00F45FF1" w:rsidRDefault="0084728F" w:rsidP="00B3332D">
            <w:pPr>
              <w:tabs>
                <w:tab w:val="left" w:pos="2130"/>
              </w:tabs>
              <w:spacing w:line="240" w:lineRule="exact"/>
              <w:jc w:val="center"/>
              <w:rPr>
                <w:b/>
                <w:szCs w:val="21"/>
              </w:rPr>
            </w:pPr>
            <w:r w:rsidRPr="00F45FF1">
              <w:rPr>
                <w:rFonts w:hint="eastAsia"/>
                <w:b/>
                <w:szCs w:val="21"/>
              </w:rPr>
              <w:t>120</w:t>
            </w:r>
          </w:p>
        </w:tc>
        <w:tc>
          <w:tcPr>
            <w:tcW w:w="1559" w:type="dxa"/>
            <w:vAlign w:val="center"/>
          </w:tcPr>
          <w:p w:rsidR="0084728F" w:rsidRPr="00F45FF1" w:rsidRDefault="0084728F" w:rsidP="00B3332D">
            <w:pPr>
              <w:tabs>
                <w:tab w:val="left" w:pos="2130"/>
              </w:tabs>
              <w:spacing w:line="240" w:lineRule="exact"/>
              <w:jc w:val="center"/>
              <w:rPr>
                <w:b/>
                <w:szCs w:val="21"/>
              </w:rPr>
            </w:pPr>
          </w:p>
        </w:tc>
        <w:tc>
          <w:tcPr>
            <w:tcW w:w="1751" w:type="dxa"/>
            <w:vAlign w:val="center"/>
          </w:tcPr>
          <w:p w:rsidR="0084728F" w:rsidRPr="00F45FF1" w:rsidRDefault="0084728F" w:rsidP="006A26EC">
            <w:pPr>
              <w:tabs>
                <w:tab w:val="left" w:pos="2130"/>
              </w:tabs>
              <w:spacing w:line="240" w:lineRule="exact"/>
              <w:jc w:val="center"/>
              <w:rPr>
                <w:b/>
                <w:szCs w:val="21"/>
              </w:rPr>
            </w:pPr>
          </w:p>
        </w:tc>
      </w:tr>
      <w:tr w:rsidR="00757EAB" w:rsidRPr="00A255B2" w:rsidTr="00757EAB">
        <w:trPr>
          <w:trHeight w:val="549"/>
        </w:trPr>
        <w:tc>
          <w:tcPr>
            <w:tcW w:w="675" w:type="dxa"/>
            <w:vAlign w:val="center"/>
          </w:tcPr>
          <w:p w:rsidR="0084728F" w:rsidRPr="00FE7066" w:rsidRDefault="0084728F" w:rsidP="00B3332D">
            <w:pPr>
              <w:tabs>
                <w:tab w:val="left" w:pos="2130"/>
              </w:tabs>
              <w:spacing w:line="240" w:lineRule="exact"/>
              <w:jc w:val="center"/>
              <w:rPr>
                <w:szCs w:val="21"/>
              </w:rPr>
            </w:pPr>
            <w:r w:rsidRPr="00FE7066">
              <w:rPr>
                <w:rFonts w:hint="eastAsia"/>
                <w:szCs w:val="21"/>
              </w:rPr>
              <w:t>1</w:t>
            </w:r>
          </w:p>
        </w:tc>
        <w:tc>
          <w:tcPr>
            <w:tcW w:w="1134" w:type="dxa"/>
            <w:vMerge w:val="restart"/>
            <w:vAlign w:val="center"/>
          </w:tcPr>
          <w:p w:rsidR="0084728F" w:rsidRPr="00FE7066" w:rsidRDefault="0084728F" w:rsidP="0084728F">
            <w:pPr>
              <w:tabs>
                <w:tab w:val="left" w:pos="2130"/>
              </w:tabs>
              <w:jc w:val="center"/>
              <w:rPr>
                <w:szCs w:val="21"/>
              </w:rPr>
            </w:pPr>
            <w:r w:rsidRPr="00FE7066">
              <w:rPr>
                <w:rFonts w:hint="eastAsia"/>
                <w:szCs w:val="21"/>
              </w:rPr>
              <w:t>班组长</w:t>
            </w:r>
            <w:r>
              <w:rPr>
                <w:rFonts w:hint="eastAsia"/>
                <w:szCs w:val="21"/>
              </w:rPr>
              <w:t>储备</w:t>
            </w:r>
          </w:p>
        </w:tc>
        <w:tc>
          <w:tcPr>
            <w:tcW w:w="3119" w:type="dxa"/>
            <w:vAlign w:val="center"/>
          </w:tcPr>
          <w:p w:rsidR="0084728F" w:rsidRDefault="0084728F" w:rsidP="00F45FF1">
            <w:pPr>
              <w:tabs>
                <w:tab w:val="left" w:pos="2130"/>
              </w:tabs>
              <w:spacing w:line="240" w:lineRule="exact"/>
              <w:rPr>
                <w:szCs w:val="21"/>
              </w:rPr>
            </w:pPr>
            <w:r>
              <w:rPr>
                <w:rFonts w:hint="eastAsia"/>
                <w:szCs w:val="21"/>
              </w:rPr>
              <w:t>冲压生产线操作、产品质量控制等</w:t>
            </w:r>
          </w:p>
        </w:tc>
        <w:tc>
          <w:tcPr>
            <w:tcW w:w="709" w:type="dxa"/>
            <w:vAlign w:val="center"/>
          </w:tcPr>
          <w:p w:rsidR="0084728F" w:rsidRPr="00FE7066" w:rsidRDefault="0084728F" w:rsidP="00B3332D">
            <w:pPr>
              <w:tabs>
                <w:tab w:val="left" w:pos="2130"/>
              </w:tabs>
              <w:spacing w:line="240" w:lineRule="exact"/>
              <w:jc w:val="center"/>
              <w:rPr>
                <w:szCs w:val="21"/>
              </w:rPr>
            </w:pPr>
            <w:r>
              <w:rPr>
                <w:rFonts w:hint="eastAsia"/>
                <w:szCs w:val="21"/>
              </w:rPr>
              <w:t>15</w:t>
            </w:r>
          </w:p>
        </w:tc>
        <w:tc>
          <w:tcPr>
            <w:tcW w:w="1559" w:type="dxa"/>
            <w:vAlign w:val="center"/>
          </w:tcPr>
          <w:p w:rsidR="0084728F" w:rsidRPr="009A0274" w:rsidRDefault="0084728F" w:rsidP="00F45FF1">
            <w:pPr>
              <w:tabs>
                <w:tab w:val="left" w:pos="2130"/>
              </w:tabs>
              <w:spacing w:line="240" w:lineRule="exact"/>
              <w:rPr>
                <w:szCs w:val="21"/>
              </w:rPr>
            </w:pPr>
            <w:r w:rsidRPr="009A0274">
              <w:rPr>
                <w:szCs w:val="21"/>
              </w:rPr>
              <w:t>模具</w:t>
            </w:r>
            <w:r w:rsidRPr="009A0274">
              <w:rPr>
                <w:rFonts w:hint="eastAsia"/>
                <w:szCs w:val="21"/>
              </w:rPr>
              <w:t>、金属材料成型、</w:t>
            </w:r>
            <w:r w:rsidRPr="009A0274">
              <w:rPr>
                <w:szCs w:val="21"/>
              </w:rPr>
              <w:t>机械</w:t>
            </w:r>
          </w:p>
        </w:tc>
        <w:tc>
          <w:tcPr>
            <w:tcW w:w="1751" w:type="dxa"/>
            <w:vMerge w:val="restart"/>
            <w:vAlign w:val="center"/>
          </w:tcPr>
          <w:p w:rsidR="0084728F" w:rsidRPr="00F45FF1" w:rsidRDefault="0084728F" w:rsidP="00F45FF1">
            <w:pPr>
              <w:pStyle w:val="a5"/>
              <w:numPr>
                <w:ilvl w:val="0"/>
                <w:numId w:val="6"/>
              </w:numPr>
              <w:tabs>
                <w:tab w:val="left" w:pos="306"/>
              </w:tabs>
              <w:spacing w:line="240" w:lineRule="exact"/>
              <w:ind w:left="306" w:firstLineChars="0" w:hanging="284"/>
              <w:rPr>
                <w:szCs w:val="21"/>
              </w:rPr>
            </w:pPr>
            <w:r w:rsidRPr="00F45FF1">
              <w:rPr>
                <w:rFonts w:hint="eastAsia"/>
                <w:szCs w:val="21"/>
              </w:rPr>
              <w:t>大专或本科学历；</w:t>
            </w:r>
          </w:p>
          <w:p w:rsidR="0084728F" w:rsidRDefault="0084728F" w:rsidP="00F45FF1">
            <w:pPr>
              <w:pStyle w:val="a5"/>
              <w:numPr>
                <w:ilvl w:val="0"/>
                <w:numId w:val="6"/>
              </w:numPr>
              <w:tabs>
                <w:tab w:val="left" w:pos="306"/>
              </w:tabs>
              <w:spacing w:line="240" w:lineRule="exact"/>
              <w:ind w:left="306" w:firstLineChars="0" w:hanging="284"/>
              <w:rPr>
                <w:szCs w:val="21"/>
              </w:rPr>
            </w:pPr>
            <w:r w:rsidRPr="00F45FF1">
              <w:rPr>
                <w:rFonts w:hint="eastAsia"/>
                <w:szCs w:val="21"/>
              </w:rPr>
              <w:t>中级工及以上职业技能；</w:t>
            </w:r>
          </w:p>
          <w:p w:rsidR="0084728F" w:rsidRDefault="0084728F" w:rsidP="00F45FF1">
            <w:pPr>
              <w:pStyle w:val="a5"/>
              <w:numPr>
                <w:ilvl w:val="0"/>
                <w:numId w:val="6"/>
              </w:numPr>
              <w:tabs>
                <w:tab w:val="left" w:pos="306"/>
              </w:tabs>
              <w:spacing w:line="240" w:lineRule="exact"/>
              <w:ind w:left="306" w:firstLineChars="0" w:hanging="284"/>
              <w:rPr>
                <w:szCs w:val="21"/>
              </w:rPr>
            </w:pPr>
            <w:r>
              <w:rPr>
                <w:rFonts w:hint="eastAsia"/>
                <w:szCs w:val="21"/>
              </w:rPr>
              <w:t>交流沟通能力强，思路清晰；</w:t>
            </w:r>
          </w:p>
          <w:p w:rsidR="0084728F" w:rsidRPr="00F45FF1" w:rsidRDefault="0084728F" w:rsidP="00F45FF1">
            <w:pPr>
              <w:pStyle w:val="a5"/>
              <w:numPr>
                <w:ilvl w:val="0"/>
                <w:numId w:val="6"/>
              </w:numPr>
              <w:tabs>
                <w:tab w:val="left" w:pos="306"/>
              </w:tabs>
              <w:spacing w:line="240" w:lineRule="exact"/>
              <w:ind w:left="306" w:firstLineChars="0" w:hanging="284"/>
              <w:rPr>
                <w:szCs w:val="21"/>
              </w:rPr>
            </w:pPr>
            <w:r>
              <w:rPr>
                <w:rFonts w:hint="eastAsia"/>
                <w:szCs w:val="21"/>
              </w:rPr>
              <w:t>学习成绩和综合素质评估优良，无不良嗜好；</w:t>
            </w:r>
          </w:p>
          <w:p w:rsidR="0084728F" w:rsidRPr="00F45FF1" w:rsidRDefault="0084728F" w:rsidP="00F45FF1">
            <w:pPr>
              <w:pStyle w:val="a5"/>
              <w:numPr>
                <w:ilvl w:val="0"/>
                <w:numId w:val="6"/>
              </w:numPr>
              <w:tabs>
                <w:tab w:val="left" w:pos="306"/>
              </w:tabs>
              <w:spacing w:line="240" w:lineRule="exact"/>
              <w:ind w:left="306" w:firstLineChars="0" w:hanging="284"/>
              <w:rPr>
                <w:szCs w:val="21"/>
              </w:rPr>
            </w:pPr>
            <w:r w:rsidRPr="00F45FF1">
              <w:rPr>
                <w:rFonts w:hint="eastAsia"/>
                <w:szCs w:val="21"/>
              </w:rPr>
              <w:t>镇江市及下属区县生源；</w:t>
            </w:r>
          </w:p>
          <w:p w:rsidR="0084728F" w:rsidRPr="00F45FF1" w:rsidRDefault="0084728F" w:rsidP="00F45FF1">
            <w:pPr>
              <w:pStyle w:val="a5"/>
              <w:numPr>
                <w:ilvl w:val="0"/>
                <w:numId w:val="6"/>
              </w:numPr>
              <w:tabs>
                <w:tab w:val="left" w:pos="306"/>
              </w:tabs>
              <w:spacing w:line="240" w:lineRule="exact"/>
              <w:ind w:left="306" w:firstLineChars="0" w:hanging="284"/>
              <w:rPr>
                <w:szCs w:val="21"/>
              </w:rPr>
            </w:pPr>
            <w:r w:rsidRPr="00F45FF1">
              <w:rPr>
                <w:rFonts w:hint="eastAsia"/>
                <w:szCs w:val="21"/>
              </w:rPr>
              <w:t>身体健康，男性身高</w:t>
            </w:r>
            <w:r w:rsidRPr="00F45FF1">
              <w:rPr>
                <w:rFonts w:hint="eastAsia"/>
                <w:szCs w:val="21"/>
              </w:rPr>
              <w:t>170cm</w:t>
            </w:r>
            <w:r w:rsidRPr="00F45FF1">
              <w:rPr>
                <w:rFonts w:hint="eastAsia"/>
                <w:szCs w:val="21"/>
              </w:rPr>
              <w:t>以上，女性身高</w:t>
            </w:r>
            <w:r w:rsidRPr="00F45FF1">
              <w:rPr>
                <w:rFonts w:hint="eastAsia"/>
                <w:szCs w:val="21"/>
              </w:rPr>
              <w:t>160cm</w:t>
            </w:r>
            <w:r w:rsidRPr="00F45FF1">
              <w:rPr>
                <w:rFonts w:hint="eastAsia"/>
                <w:szCs w:val="21"/>
              </w:rPr>
              <w:t>以上</w:t>
            </w:r>
            <w:r>
              <w:rPr>
                <w:rFonts w:hint="eastAsia"/>
                <w:szCs w:val="21"/>
              </w:rPr>
              <w:t>。</w:t>
            </w:r>
          </w:p>
        </w:tc>
      </w:tr>
      <w:tr w:rsidR="00757EAB" w:rsidRPr="00A255B2" w:rsidTr="00757EAB">
        <w:trPr>
          <w:trHeight w:val="729"/>
        </w:trPr>
        <w:tc>
          <w:tcPr>
            <w:tcW w:w="675" w:type="dxa"/>
            <w:vAlign w:val="center"/>
          </w:tcPr>
          <w:p w:rsidR="0084728F" w:rsidRPr="00FE7066" w:rsidRDefault="0084728F" w:rsidP="00B3332D">
            <w:pPr>
              <w:tabs>
                <w:tab w:val="left" w:pos="2130"/>
              </w:tabs>
              <w:spacing w:line="240" w:lineRule="exact"/>
              <w:jc w:val="center"/>
              <w:rPr>
                <w:szCs w:val="21"/>
              </w:rPr>
            </w:pPr>
            <w:r>
              <w:rPr>
                <w:rFonts w:hint="eastAsia"/>
                <w:szCs w:val="21"/>
              </w:rPr>
              <w:t>2</w:t>
            </w:r>
          </w:p>
        </w:tc>
        <w:tc>
          <w:tcPr>
            <w:tcW w:w="1134" w:type="dxa"/>
            <w:vMerge/>
            <w:vAlign w:val="center"/>
          </w:tcPr>
          <w:p w:rsidR="0084728F" w:rsidRPr="00FE7066" w:rsidRDefault="0084728F" w:rsidP="0066560B">
            <w:pPr>
              <w:tabs>
                <w:tab w:val="left" w:pos="2130"/>
              </w:tabs>
              <w:jc w:val="center"/>
              <w:rPr>
                <w:szCs w:val="21"/>
              </w:rPr>
            </w:pPr>
          </w:p>
        </w:tc>
        <w:tc>
          <w:tcPr>
            <w:tcW w:w="3119" w:type="dxa"/>
            <w:vAlign w:val="center"/>
          </w:tcPr>
          <w:p w:rsidR="0084728F" w:rsidRDefault="0084728F" w:rsidP="00F3121D">
            <w:pPr>
              <w:tabs>
                <w:tab w:val="left" w:pos="2130"/>
              </w:tabs>
              <w:spacing w:line="240" w:lineRule="exact"/>
              <w:rPr>
                <w:szCs w:val="21"/>
              </w:rPr>
            </w:pPr>
            <w:r>
              <w:rPr>
                <w:rFonts w:hint="eastAsia"/>
                <w:szCs w:val="21"/>
              </w:rPr>
              <w:t>焊装生产线操作、产品质量控制等</w:t>
            </w:r>
          </w:p>
        </w:tc>
        <w:tc>
          <w:tcPr>
            <w:tcW w:w="709" w:type="dxa"/>
            <w:vAlign w:val="center"/>
          </w:tcPr>
          <w:p w:rsidR="0084728F" w:rsidRPr="00FE7066" w:rsidRDefault="0084728F" w:rsidP="00F3121D">
            <w:pPr>
              <w:tabs>
                <w:tab w:val="left" w:pos="2130"/>
              </w:tabs>
              <w:spacing w:line="240" w:lineRule="exact"/>
              <w:jc w:val="center"/>
              <w:rPr>
                <w:szCs w:val="21"/>
              </w:rPr>
            </w:pPr>
            <w:r>
              <w:rPr>
                <w:rFonts w:hint="eastAsia"/>
                <w:szCs w:val="21"/>
              </w:rPr>
              <w:t>2</w:t>
            </w:r>
            <w:r>
              <w:rPr>
                <w:szCs w:val="21"/>
              </w:rPr>
              <w:t>0</w:t>
            </w:r>
          </w:p>
        </w:tc>
        <w:tc>
          <w:tcPr>
            <w:tcW w:w="1559" w:type="dxa"/>
            <w:vAlign w:val="center"/>
          </w:tcPr>
          <w:p w:rsidR="0084728F" w:rsidRPr="009A0274" w:rsidRDefault="0084728F" w:rsidP="00C602E7">
            <w:pPr>
              <w:tabs>
                <w:tab w:val="left" w:pos="2130"/>
              </w:tabs>
              <w:spacing w:line="240" w:lineRule="exact"/>
              <w:rPr>
                <w:szCs w:val="21"/>
              </w:rPr>
            </w:pPr>
            <w:r w:rsidRPr="009A0274">
              <w:rPr>
                <w:szCs w:val="21"/>
              </w:rPr>
              <w:t>焊接</w:t>
            </w:r>
            <w:r w:rsidRPr="009A0274">
              <w:rPr>
                <w:rFonts w:hint="eastAsia"/>
                <w:szCs w:val="21"/>
              </w:rPr>
              <w:t>、金属材料成型、</w:t>
            </w:r>
            <w:r w:rsidRPr="009A0274">
              <w:rPr>
                <w:szCs w:val="21"/>
              </w:rPr>
              <w:t>机械</w:t>
            </w:r>
            <w:r>
              <w:rPr>
                <w:rFonts w:hint="eastAsia"/>
                <w:szCs w:val="21"/>
              </w:rPr>
              <w:t>、电气</w:t>
            </w:r>
          </w:p>
        </w:tc>
        <w:tc>
          <w:tcPr>
            <w:tcW w:w="1751" w:type="dxa"/>
            <w:vMerge/>
            <w:vAlign w:val="center"/>
          </w:tcPr>
          <w:p w:rsidR="0084728F" w:rsidRPr="00F45FF1" w:rsidRDefault="0084728F" w:rsidP="00F45FF1">
            <w:pPr>
              <w:pStyle w:val="a5"/>
              <w:numPr>
                <w:ilvl w:val="0"/>
                <w:numId w:val="6"/>
              </w:numPr>
              <w:tabs>
                <w:tab w:val="left" w:pos="306"/>
              </w:tabs>
              <w:spacing w:line="240" w:lineRule="exact"/>
              <w:ind w:left="306" w:firstLineChars="0" w:hanging="284"/>
              <w:rPr>
                <w:szCs w:val="21"/>
              </w:rPr>
            </w:pPr>
          </w:p>
        </w:tc>
      </w:tr>
      <w:tr w:rsidR="00757EAB" w:rsidRPr="00A255B2" w:rsidTr="00757EAB">
        <w:trPr>
          <w:trHeight w:val="666"/>
        </w:trPr>
        <w:tc>
          <w:tcPr>
            <w:tcW w:w="675" w:type="dxa"/>
            <w:vAlign w:val="center"/>
          </w:tcPr>
          <w:p w:rsidR="0084728F" w:rsidRPr="00FE7066" w:rsidRDefault="0084728F" w:rsidP="00B3332D">
            <w:pPr>
              <w:tabs>
                <w:tab w:val="left" w:pos="2130"/>
              </w:tabs>
              <w:spacing w:line="240" w:lineRule="exact"/>
              <w:jc w:val="center"/>
              <w:rPr>
                <w:szCs w:val="21"/>
              </w:rPr>
            </w:pPr>
            <w:r>
              <w:rPr>
                <w:rFonts w:hint="eastAsia"/>
                <w:szCs w:val="21"/>
              </w:rPr>
              <w:t>3</w:t>
            </w:r>
          </w:p>
        </w:tc>
        <w:tc>
          <w:tcPr>
            <w:tcW w:w="1134" w:type="dxa"/>
            <w:vMerge/>
            <w:vAlign w:val="center"/>
          </w:tcPr>
          <w:p w:rsidR="0084728F" w:rsidRPr="00FE7066" w:rsidRDefault="0084728F" w:rsidP="0066560B">
            <w:pPr>
              <w:tabs>
                <w:tab w:val="left" w:pos="2130"/>
              </w:tabs>
              <w:jc w:val="center"/>
              <w:rPr>
                <w:szCs w:val="21"/>
              </w:rPr>
            </w:pPr>
          </w:p>
        </w:tc>
        <w:tc>
          <w:tcPr>
            <w:tcW w:w="3119" w:type="dxa"/>
            <w:vAlign w:val="center"/>
          </w:tcPr>
          <w:p w:rsidR="0084728F" w:rsidRDefault="0084728F" w:rsidP="00034340">
            <w:pPr>
              <w:tabs>
                <w:tab w:val="left" w:pos="2130"/>
              </w:tabs>
              <w:spacing w:line="240" w:lineRule="exact"/>
              <w:rPr>
                <w:szCs w:val="21"/>
              </w:rPr>
            </w:pPr>
            <w:r>
              <w:rPr>
                <w:szCs w:val="21"/>
              </w:rPr>
              <w:t>涂装生产线操作</w:t>
            </w:r>
            <w:r>
              <w:rPr>
                <w:rFonts w:hint="eastAsia"/>
                <w:szCs w:val="21"/>
              </w:rPr>
              <w:t>、产品质量控制等</w:t>
            </w:r>
          </w:p>
        </w:tc>
        <w:tc>
          <w:tcPr>
            <w:tcW w:w="709" w:type="dxa"/>
            <w:vAlign w:val="center"/>
          </w:tcPr>
          <w:p w:rsidR="0084728F" w:rsidRPr="00FE7066" w:rsidRDefault="0084728F" w:rsidP="00203081">
            <w:pPr>
              <w:tabs>
                <w:tab w:val="left" w:pos="2130"/>
              </w:tabs>
              <w:spacing w:line="240" w:lineRule="exact"/>
              <w:jc w:val="center"/>
              <w:rPr>
                <w:szCs w:val="21"/>
              </w:rPr>
            </w:pPr>
            <w:r>
              <w:rPr>
                <w:szCs w:val="21"/>
              </w:rPr>
              <w:t>20</w:t>
            </w:r>
          </w:p>
        </w:tc>
        <w:tc>
          <w:tcPr>
            <w:tcW w:w="1559" w:type="dxa"/>
            <w:vAlign w:val="center"/>
          </w:tcPr>
          <w:p w:rsidR="0084728F" w:rsidRPr="009A0274" w:rsidRDefault="0084728F" w:rsidP="00203081">
            <w:pPr>
              <w:tabs>
                <w:tab w:val="left" w:pos="2130"/>
              </w:tabs>
              <w:spacing w:line="240" w:lineRule="exact"/>
              <w:rPr>
                <w:szCs w:val="21"/>
              </w:rPr>
            </w:pPr>
            <w:r w:rsidRPr="009A0274">
              <w:rPr>
                <w:szCs w:val="21"/>
              </w:rPr>
              <w:t>高分子材料</w:t>
            </w:r>
          </w:p>
        </w:tc>
        <w:tc>
          <w:tcPr>
            <w:tcW w:w="1751" w:type="dxa"/>
            <w:vMerge/>
            <w:vAlign w:val="center"/>
          </w:tcPr>
          <w:p w:rsidR="0084728F" w:rsidRPr="00F45FF1" w:rsidRDefault="0084728F" w:rsidP="00F45FF1">
            <w:pPr>
              <w:pStyle w:val="a5"/>
              <w:numPr>
                <w:ilvl w:val="0"/>
                <w:numId w:val="6"/>
              </w:numPr>
              <w:tabs>
                <w:tab w:val="left" w:pos="306"/>
              </w:tabs>
              <w:spacing w:line="240" w:lineRule="exact"/>
              <w:ind w:left="306" w:firstLineChars="0" w:hanging="284"/>
              <w:rPr>
                <w:szCs w:val="21"/>
              </w:rPr>
            </w:pPr>
          </w:p>
        </w:tc>
      </w:tr>
      <w:tr w:rsidR="00757EAB" w:rsidRPr="00A255B2" w:rsidTr="00757EAB">
        <w:trPr>
          <w:trHeight w:val="690"/>
        </w:trPr>
        <w:tc>
          <w:tcPr>
            <w:tcW w:w="675" w:type="dxa"/>
            <w:vAlign w:val="center"/>
          </w:tcPr>
          <w:p w:rsidR="0084728F" w:rsidRPr="0084728F" w:rsidRDefault="0084728F" w:rsidP="00B3332D">
            <w:pPr>
              <w:tabs>
                <w:tab w:val="left" w:pos="2130"/>
              </w:tabs>
              <w:spacing w:line="240" w:lineRule="exact"/>
              <w:jc w:val="center"/>
              <w:rPr>
                <w:szCs w:val="21"/>
              </w:rPr>
            </w:pPr>
            <w:r>
              <w:rPr>
                <w:rFonts w:hint="eastAsia"/>
                <w:szCs w:val="21"/>
              </w:rPr>
              <w:t>4</w:t>
            </w:r>
          </w:p>
        </w:tc>
        <w:tc>
          <w:tcPr>
            <w:tcW w:w="1134" w:type="dxa"/>
            <w:vMerge/>
            <w:vAlign w:val="center"/>
          </w:tcPr>
          <w:p w:rsidR="0084728F" w:rsidRPr="00FE7066" w:rsidRDefault="0084728F" w:rsidP="0066560B">
            <w:pPr>
              <w:tabs>
                <w:tab w:val="left" w:pos="2130"/>
              </w:tabs>
              <w:jc w:val="center"/>
              <w:rPr>
                <w:szCs w:val="21"/>
              </w:rPr>
            </w:pPr>
          </w:p>
        </w:tc>
        <w:tc>
          <w:tcPr>
            <w:tcW w:w="3119" w:type="dxa"/>
            <w:vAlign w:val="center"/>
          </w:tcPr>
          <w:p w:rsidR="0084728F" w:rsidRDefault="0084728F" w:rsidP="0066560B">
            <w:pPr>
              <w:tabs>
                <w:tab w:val="left" w:pos="2130"/>
              </w:tabs>
              <w:spacing w:line="240" w:lineRule="exact"/>
              <w:rPr>
                <w:szCs w:val="21"/>
              </w:rPr>
            </w:pPr>
            <w:r>
              <w:rPr>
                <w:rFonts w:hint="eastAsia"/>
                <w:szCs w:val="21"/>
              </w:rPr>
              <w:t>汽车装配关键质控点装配、汽车装调、汽车检测</w:t>
            </w:r>
          </w:p>
        </w:tc>
        <w:tc>
          <w:tcPr>
            <w:tcW w:w="709" w:type="dxa"/>
            <w:vAlign w:val="center"/>
          </w:tcPr>
          <w:p w:rsidR="0084728F" w:rsidRPr="00FE7066" w:rsidRDefault="0084728F" w:rsidP="0066560B">
            <w:pPr>
              <w:tabs>
                <w:tab w:val="left" w:pos="2130"/>
              </w:tabs>
              <w:spacing w:line="240" w:lineRule="exact"/>
              <w:jc w:val="center"/>
              <w:rPr>
                <w:szCs w:val="21"/>
              </w:rPr>
            </w:pPr>
            <w:r>
              <w:rPr>
                <w:rFonts w:hint="eastAsia"/>
                <w:szCs w:val="21"/>
              </w:rPr>
              <w:t>3</w:t>
            </w:r>
            <w:r>
              <w:rPr>
                <w:szCs w:val="21"/>
              </w:rPr>
              <w:t>0</w:t>
            </w:r>
          </w:p>
        </w:tc>
        <w:tc>
          <w:tcPr>
            <w:tcW w:w="1559" w:type="dxa"/>
            <w:vAlign w:val="center"/>
          </w:tcPr>
          <w:p w:rsidR="0084728F" w:rsidRPr="009A0274" w:rsidRDefault="0084728F" w:rsidP="0084728F">
            <w:pPr>
              <w:tabs>
                <w:tab w:val="left" w:pos="2130"/>
              </w:tabs>
              <w:spacing w:line="240" w:lineRule="exact"/>
              <w:rPr>
                <w:szCs w:val="21"/>
              </w:rPr>
            </w:pPr>
            <w:r w:rsidRPr="009A0274">
              <w:rPr>
                <w:szCs w:val="21"/>
              </w:rPr>
              <w:t>车辆</w:t>
            </w:r>
          </w:p>
        </w:tc>
        <w:tc>
          <w:tcPr>
            <w:tcW w:w="1751" w:type="dxa"/>
            <w:vMerge/>
            <w:vAlign w:val="center"/>
          </w:tcPr>
          <w:p w:rsidR="0084728F" w:rsidRPr="00F45FF1" w:rsidRDefault="0084728F" w:rsidP="00F45FF1">
            <w:pPr>
              <w:pStyle w:val="a5"/>
              <w:numPr>
                <w:ilvl w:val="0"/>
                <w:numId w:val="6"/>
              </w:numPr>
              <w:tabs>
                <w:tab w:val="left" w:pos="306"/>
              </w:tabs>
              <w:spacing w:line="240" w:lineRule="exact"/>
              <w:ind w:left="306" w:firstLineChars="0" w:hanging="284"/>
              <w:rPr>
                <w:szCs w:val="21"/>
              </w:rPr>
            </w:pPr>
          </w:p>
        </w:tc>
      </w:tr>
      <w:tr w:rsidR="00757EAB" w:rsidRPr="00A255B2" w:rsidTr="00757EAB">
        <w:trPr>
          <w:trHeight w:val="587"/>
        </w:trPr>
        <w:tc>
          <w:tcPr>
            <w:tcW w:w="675" w:type="dxa"/>
            <w:vAlign w:val="center"/>
          </w:tcPr>
          <w:p w:rsidR="0084728F" w:rsidRPr="00FE7066" w:rsidRDefault="0084728F" w:rsidP="00B3332D">
            <w:pPr>
              <w:tabs>
                <w:tab w:val="left" w:pos="2130"/>
              </w:tabs>
              <w:spacing w:line="240" w:lineRule="exact"/>
              <w:jc w:val="center"/>
              <w:rPr>
                <w:szCs w:val="21"/>
              </w:rPr>
            </w:pPr>
            <w:r>
              <w:rPr>
                <w:rFonts w:hint="eastAsia"/>
                <w:szCs w:val="21"/>
              </w:rPr>
              <w:t>5</w:t>
            </w:r>
          </w:p>
        </w:tc>
        <w:tc>
          <w:tcPr>
            <w:tcW w:w="1134" w:type="dxa"/>
            <w:vAlign w:val="center"/>
          </w:tcPr>
          <w:p w:rsidR="0084728F" w:rsidRPr="00FE7066" w:rsidRDefault="0084728F" w:rsidP="000771C2">
            <w:pPr>
              <w:tabs>
                <w:tab w:val="left" w:pos="2130"/>
              </w:tabs>
              <w:spacing w:line="240" w:lineRule="exact"/>
              <w:jc w:val="center"/>
              <w:rPr>
                <w:szCs w:val="21"/>
              </w:rPr>
            </w:pPr>
            <w:r w:rsidRPr="00FE7066">
              <w:rPr>
                <w:rFonts w:hint="eastAsia"/>
                <w:szCs w:val="21"/>
              </w:rPr>
              <w:t>模具维修高级工</w:t>
            </w:r>
          </w:p>
        </w:tc>
        <w:tc>
          <w:tcPr>
            <w:tcW w:w="3119" w:type="dxa"/>
            <w:vAlign w:val="center"/>
          </w:tcPr>
          <w:p w:rsidR="0084728F" w:rsidRDefault="0084728F" w:rsidP="007D51BB">
            <w:pPr>
              <w:tabs>
                <w:tab w:val="left" w:pos="2130"/>
              </w:tabs>
              <w:spacing w:line="240" w:lineRule="exact"/>
              <w:rPr>
                <w:szCs w:val="21"/>
              </w:rPr>
            </w:pPr>
            <w:r>
              <w:rPr>
                <w:rFonts w:hint="eastAsia"/>
                <w:szCs w:val="21"/>
              </w:rPr>
              <w:t>冲压模具维修、调整</w:t>
            </w:r>
          </w:p>
        </w:tc>
        <w:tc>
          <w:tcPr>
            <w:tcW w:w="709" w:type="dxa"/>
            <w:vAlign w:val="center"/>
          </w:tcPr>
          <w:p w:rsidR="0084728F" w:rsidRPr="00FE7066" w:rsidRDefault="0084728F" w:rsidP="007D51BB">
            <w:pPr>
              <w:tabs>
                <w:tab w:val="left" w:pos="2130"/>
              </w:tabs>
              <w:spacing w:line="240" w:lineRule="exact"/>
              <w:jc w:val="center"/>
              <w:rPr>
                <w:szCs w:val="21"/>
              </w:rPr>
            </w:pPr>
            <w:r>
              <w:rPr>
                <w:rFonts w:hint="eastAsia"/>
                <w:szCs w:val="21"/>
              </w:rPr>
              <w:t>5</w:t>
            </w:r>
          </w:p>
        </w:tc>
        <w:tc>
          <w:tcPr>
            <w:tcW w:w="1559" w:type="dxa"/>
            <w:vMerge w:val="restart"/>
            <w:vAlign w:val="center"/>
          </w:tcPr>
          <w:p w:rsidR="0084728F" w:rsidRPr="009A0274" w:rsidRDefault="0084728F" w:rsidP="00E03D67">
            <w:pPr>
              <w:tabs>
                <w:tab w:val="left" w:pos="2130"/>
              </w:tabs>
              <w:spacing w:line="240" w:lineRule="exact"/>
              <w:rPr>
                <w:szCs w:val="21"/>
              </w:rPr>
            </w:pPr>
            <w:r w:rsidRPr="009A0274">
              <w:rPr>
                <w:szCs w:val="21"/>
              </w:rPr>
              <w:t>模具</w:t>
            </w:r>
            <w:r w:rsidRPr="009A0274">
              <w:rPr>
                <w:rFonts w:hint="eastAsia"/>
                <w:szCs w:val="21"/>
              </w:rPr>
              <w:t>、金属材料成型、</w:t>
            </w:r>
            <w:r w:rsidRPr="009A0274">
              <w:rPr>
                <w:szCs w:val="21"/>
              </w:rPr>
              <w:t>机械</w:t>
            </w:r>
          </w:p>
        </w:tc>
        <w:tc>
          <w:tcPr>
            <w:tcW w:w="1751" w:type="dxa"/>
            <w:vMerge/>
            <w:vAlign w:val="center"/>
          </w:tcPr>
          <w:p w:rsidR="0084728F" w:rsidRPr="009A0274" w:rsidRDefault="0084728F" w:rsidP="006A26EC">
            <w:pPr>
              <w:tabs>
                <w:tab w:val="left" w:pos="2130"/>
              </w:tabs>
              <w:spacing w:line="240" w:lineRule="exact"/>
              <w:jc w:val="center"/>
              <w:rPr>
                <w:szCs w:val="21"/>
              </w:rPr>
            </w:pPr>
          </w:p>
        </w:tc>
      </w:tr>
      <w:tr w:rsidR="00757EAB" w:rsidRPr="00A255B2" w:rsidTr="00757EAB">
        <w:trPr>
          <w:trHeight w:val="574"/>
        </w:trPr>
        <w:tc>
          <w:tcPr>
            <w:tcW w:w="675" w:type="dxa"/>
            <w:vAlign w:val="center"/>
          </w:tcPr>
          <w:p w:rsidR="0084728F" w:rsidRPr="00FE7066" w:rsidRDefault="0084728F" w:rsidP="00B3332D">
            <w:pPr>
              <w:tabs>
                <w:tab w:val="left" w:pos="2130"/>
              </w:tabs>
              <w:spacing w:line="240" w:lineRule="exact"/>
              <w:jc w:val="center"/>
              <w:rPr>
                <w:szCs w:val="21"/>
              </w:rPr>
            </w:pPr>
            <w:r>
              <w:rPr>
                <w:rFonts w:hint="eastAsia"/>
                <w:szCs w:val="21"/>
              </w:rPr>
              <w:t>6</w:t>
            </w:r>
          </w:p>
        </w:tc>
        <w:tc>
          <w:tcPr>
            <w:tcW w:w="1134" w:type="dxa"/>
            <w:vAlign w:val="center"/>
          </w:tcPr>
          <w:p w:rsidR="0084728F" w:rsidRPr="00FE7066" w:rsidRDefault="0084728F" w:rsidP="00B3332D">
            <w:pPr>
              <w:tabs>
                <w:tab w:val="left" w:pos="2130"/>
              </w:tabs>
              <w:spacing w:line="240" w:lineRule="exact"/>
              <w:jc w:val="center"/>
              <w:rPr>
                <w:szCs w:val="21"/>
              </w:rPr>
            </w:pPr>
            <w:r w:rsidRPr="00FE7066">
              <w:rPr>
                <w:rFonts w:hint="eastAsia"/>
                <w:szCs w:val="21"/>
              </w:rPr>
              <w:t>技师</w:t>
            </w:r>
          </w:p>
        </w:tc>
        <w:tc>
          <w:tcPr>
            <w:tcW w:w="3119" w:type="dxa"/>
            <w:vAlign w:val="center"/>
          </w:tcPr>
          <w:p w:rsidR="0084728F" w:rsidRDefault="0084728F" w:rsidP="00F45FF1">
            <w:pPr>
              <w:tabs>
                <w:tab w:val="left" w:pos="2130"/>
              </w:tabs>
              <w:spacing w:line="240" w:lineRule="exact"/>
              <w:rPr>
                <w:szCs w:val="21"/>
              </w:rPr>
            </w:pPr>
            <w:r>
              <w:rPr>
                <w:rFonts w:hint="eastAsia"/>
                <w:szCs w:val="21"/>
              </w:rPr>
              <w:t>焊装生产线调试</w:t>
            </w:r>
          </w:p>
        </w:tc>
        <w:tc>
          <w:tcPr>
            <w:tcW w:w="709" w:type="dxa"/>
            <w:vAlign w:val="center"/>
          </w:tcPr>
          <w:p w:rsidR="0084728F" w:rsidRPr="00FE7066" w:rsidRDefault="0084728F" w:rsidP="00B3332D">
            <w:pPr>
              <w:tabs>
                <w:tab w:val="left" w:pos="2130"/>
              </w:tabs>
              <w:spacing w:line="240" w:lineRule="exact"/>
              <w:jc w:val="center"/>
              <w:rPr>
                <w:szCs w:val="21"/>
              </w:rPr>
            </w:pPr>
            <w:r>
              <w:rPr>
                <w:rFonts w:hint="eastAsia"/>
                <w:szCs w:val="21"/>
              </w:rPr>
              <w:t>10</w:t>
            </w:r>
          </w:p>
        </w:tc>
        <w:tc>
          <w:tcPr>
            <w:tcW w:w="1559" w:type="dxa"/>
            <w:vMerge/>
            <w:vAlign w:val="center"/>
          </w:tcPr>
          <w:p w:rsidR="0084728F" w:rsidRPr="009A0274" w:rsidRDefault="0084728F" w:rsidP="00F45FF1">
            <w:pPr>
              <w:tabs>
                <w:tab w:val="left" w:pos="2130"/>
              </w:tabs>
              <w:spacing w:line="240" w:lineRule="exact"/>
              <w:rPr>
                <w:szCs w:val="21"/>
              </w:rPr>
            </w:pPr>
          </w:p>
        </w:tc>
        <w:tc>
          <w:tcPr>
            <w:tcW w:w="1751" w:type="dxa"/>
            <w:vMerge/>
            <w:vAlign w:val="center"/>
          </w:tcPr>
          <w:p w:rsidR="0084728F" w:rsidRPr="009A0274" w:rsidRDefault="0084728F" w:rsidP="006A26EC">
            <w:pPr>
              <w:tabs>
                <w:tab w:val="left" w:pos="2130"/>
              </w:tabs>
              <w:spacing w:line="240" w:lineRule="exact"/>
              <w:jc w:val="center"/>
              <w:rPr>
                <w:szCs w:val="21"/>
              </w:rPr>
            </w:pPr>
          </w:p>
        </w:tc>
      </w:tr>
      <w:tr w:rsidR="00757EAB" w:rsidRPr="00A255B2" w:rsidTr="00757EAB">
        <w:trPr>
          <w:trHeight w:val="568"/>
        </w:trPr>
        <w:tc>
          <w:tcPr>
            <w:tcW w:w="675" w:type="dxa"/>
            <w:vAlign w:val="center"/>
          </w:tcPr>
          <w:p w:rsidR="0084728F" w:rsidRPr="00FE7066" w:rsidRDefault="0084728F" w:rsidP="00B3332D">
            <w:pPr>
              <w:tabs>
                <w:tab w:val="left" w:pos="2130"/>
              </w:tabs>
              <w:spacing w:line="240" w:lineRule="exact"/>
              <w:jc w:val="center"/>
              <w:rPr>
                <w:szCs w:val="21"/>
              </w:rPr>
            </w:pPr>
            <w:r>
              <w:rPr>
                <w:rFonts w:hint="eastAsia"/>
                <w:szCs w:val="21"/>
              </w:rPr>
              <w:t>7</w:t>
            </w:r>
          </w:p>
        </w:tc>
        <w:tc>
          <w:tcPr>
            <w:tcW w:w="1134" w:type="dxa"/>
            <w:vAlign w:val="center"/>
          </w:tcPr>
          <w:p w:rsidR="0084728F" w:rsidRPr="00FE7066" w:rsidRDefault="0084728F" w:rsidP="00757EAB">
            <w:pPr>
              <w:tabs>
                <w:tab w:val="left" w:pos="2130"/>
              </w:tabs>
              <w:jc w:val="center"/>
              <w:rPr>
                <w:szCs w:val="21"/>
              </w:rPr>
            </w:pPr>
            <w:r w:rsidRPr="00FE7066">
              <w:rPr>
                <w:rFonts w:hint="eastAsia"/>
                <w:szCs w:val="21"/>
              </w:rPr>
              <w:t>机修工</w:t>
            </w:r>
          </w:p>
        </w:tc>
        <w:tc>
          <w:tcPr>
            <w:tcW w:w="3119" w:type="dxa"/>
            <w:vAlign w:val="center"/>
          </w:tcPr>
          <w:p w:rsidR="0084728F" w:rsidRDefault="0084728F" w:rsidP="0084728F">
            <w:pPr>
              <w:tabs>
                <w:tab w:val="left" w:pos="2130"/>
              </w:tabs>
              <w:spacing w:line="240" w:lineRule="exact"/>
              <w:rPr>
                <w:szCs w:val="21"/>
              </w:rPr>
            </w:pPr>
            <w:r>
              <w:rPr>
                <w:rFonts w:hint="eastAsia"/>
                <w:szCs w:val="21"/>
              </w:rPr>
              <w:t>冲压、焊装、涂装等流水线和设备的保养、维修（机械、机电）</w:t>
            </w:r>
          </w:p>
        </w:tc>
        <w:tc>
          <w:tcPr>
            <w:tcW w:w="709" w:type="dxa"/>
            <w:vAlign w:val="center"/>
          </w:tcPr>
          <w:p w:rsidR="0084728F" w:rsidRPr="00FE7066" w:rsidRDefault="0084728F" w:rsidP="00B3332D">
            <w:pPr>
              <w:tabs>
                <w:tab w:val="left" w:pos="2130"/>
              </w:tabs>
              <w:spacing w:line="240" w:lineRule="exact"/>
              <w:jc w:val="center"/>
              <w:rPr>
                <w:szCs w:val="21"/>
              </w:rPr>
            </w:pPr>
            <w:r>
              <w:rPr>
                <w:rFonts w:hint="eastAsia"/>
                <w:szCs w:val="21"/>
              </w:rPr>
              <w:t>15</w:t>
            </w:r>
          </w:p>
        </w:tc>
        <w:tc>
          <w:tcPr>
            <w:tcW w:w="1559" w:type="dxa"/>
            <w:vMerge w:val="restart"/>
            <w:vAlign w:val="center"/>
          </w:tcPr>
          <w:p w:rsidR="0084728F" w:rsidRDefault="0084728F" w:rsidP="00F45FF1">
            <w:pPr>
              <w:tabs>
                <w:tab w:val="left" w:pos="2130"/>
              </w:tabs>
              <w:spacing w:line="240" w:lineRule="exact"/>
              <w:rPr>
                <w:szCs w:val="21"/>
              </w:rPr>
            </w:pPr>
            <w:r w:rsidRPr="009A0274">
              <w:rPr>
                <w:szCs w:val="21"/>
              </w:rPr>
              <w:t>机械</w:t>
            </w:r>
            <w:r w:rsidRPr="009A0274">
              <w:rPr>
                <w:rFonts w:hint="eastAsia"/>
                <w:szCs w:val="21"/>
              </w:rPr>
              <w:t>、</w:t>
            </w:r>
            <w:r w:rsidRPr="009A0274">
              <w:rPr>
                <w:szCs w:val="21"/>
              </w:rPr>
              <w:t>电气</w:t>
            </w:r>
            <w:r w:rsidRPr="009A0274">
              <w:rPr>
                <w:rFonts w:hint="eastAsia"/>
                <w:szCs w:val="21"/>
              </w:rPr>
              <w:t>、</w:t>
            </w:r>
            <w:r w:rsidRPr="009A0274">
              <w:rPr>
                <w:szCs w:val="21"/>
              </w:rPr>
              <w:t>机电</w:t>
            </w:r>
          </w:p>
        </w:tc>
        <w:tc>
          <w:tcPr>
            <w:tcW w:w="1751" w:type="dxa"/>
            <w:vMerge/>
            <w:vAlign w:val="center"/>
          </w:tcPr>
          <w:p w:rsidR="0084728F" w:rsidRPr="009A0274" w:rsidRDefault="0084728F" w:rsidP="006A26EC">
            <w:pPr>
              <w:tabs>
                <w:tab w:val="left" w:pos="2130"/>
              </w:tabs>
              <w:spacing w:line="240" w:lineRule="exact"/>
              <w:jc w:val="center"/>
              <w:rPr>
                <w:szCs w:val="21"/>
              </w:rPr>
            </w:pPr>
          </w:p>
        </w:tc>
      </w:tr>
      <w:tr w:rsidR="00757EAB" w:rsidRPr="00A255B2" w:rsidTr="00757EAB">
        <w:trPr>
          <w:trHeight w:val="576"/>
        </w:trPr>
        <w:tc>
          <w:tcPr>
            <w:tcW w:w="675" w:type="dxa"/>
            <w:vAlign w:val="center"/>
          </w:tcPr>
          <w:p w:rsidR="0084728F" w:rsidRPr="00FE7066" w:rsidRDefault="0084728F" w:rsidP="00B3332D">
            <w:pPr>
              <w:tabs>
                <w:tab w:val="left" w:pos="2130"/>
              </w:tabs>
              <w:spacing w:line="240" w:lineRule="exact"/>
              <w:jc w:val="center"/>
              <w:rPr>
                <w:szCs w:val="21"/>
              </w:rPr>
            </w:pPr>
            <w:r>
              <w:rPr>
                <w:rFonts w:hint="eastAsia"/>
                <w:szCs w:val="21"/>
              </w:rPr>
              <w:t>8</w:t>
            </w:r>
          </w:p>
        </w:tc>
        <w:tc>
          <w:tcPr>
            <w:tcW w:w="1134" w:type="dxa"/>
            <w:vAlign w:val="center"/>
          </w:tcPr>
          <w:p w:rsidR="0084728F" w:rsidRPr="00FE7066" w:rsidRDefault="0084728F" w:rsidP="00757EAB">
            <w:pPr>
              <w:tabs>
                <w:tab w:val="left" w:pos="2130"/>
              </w:tabs>
              <w:spacing w:line="240" w:lineRule="exact"/>
              <w:jc w:val="center"/>
              <w:rPr>
                <w:szCs w:val="21"/>
              </w:rPr>
            </w:pPr>
            <w:r w:rsidRPr="00FE7066">
              <w:rPr>
                <w:rFonts w:hint="eastAsia"/>
                <w:szCs w:val="21"/>
              </w:rPr>
              <w:t>电修工</w:t>
            </w:r>
          </w:p>
        </w:tc>
        <w:tc>
          <w:tcPr>
            <w:tcW w:w="3119" w:type="dxa"/>
            <w:vAlign w:val="center"/>
          </w:tcPr>
          <w:p w:rsidR="0084728F" w:rsidRDefault="0084728F" w:rsidP="0084728F">
            <w:pPr>
              <w:tabs>
                <w:tab w:val="left" w:pos="2130"/>
              </w:tabs>
              <w:spacing w:line="240" w:lineRule="exact"/>
              <w:rPr>
                <w:szCs w:val="21"/>
              </w:rPr>
            </w:pPr>
            <w:r>
              <w:rPr>
                <w:rFonts w:hint="eastAsia"/>
                <w:szCs w:val="21"/>
              </w:rPr>
              <w:t>冲压、焊装、涂装等流水线和设备的保养、维修（电气、自动化）</w:t>
            </w:r>
          </w:p>
        </w:tc>
        <w:tc>
          <w:tcPr>
            <w:tcW w:w="709" w:type="dxa"/>
            <w:vAlign w:val="center"/>
          </w:tcPr>
          <w:p w:rsidR="0084728F" w:rsidRPr="00FE7066" w:rsidRDefault="0084728F" w:rsidP="00B3332D">
            <w:pPr>
              <w:tabs>
                <w:tab w:val="left" w:pos="2130"/>
              </w:tabs>
              <w:spacing w:line="240" w:lineRule="exact"/>
              <w:jc w:val="center"/>
              <w:rPr>
                <w:szCs w:val="21"/>
              </w:rPr>
            </w:pPr>
            <w:r>
              <w:rPr>
                <w:rFonts w:hint="eastAsia"/>
                <w:szCs w:val="21"/>
              </w:rPr>
              <w:t>5</w:t>
            </w:r>
          </w:p>
        </w:tc>
        <w:tc>
          <w:tcPr>
            <w:tcW w:w="1559" w:type="dxa"/>
            <w:vMerge/>
            <w:vAlign w:val="center"/>
          </w:tcPr>
          <w:p w:rsidR="0084728F" w:rsidRPr="00FE7066" w:rsidRDefault="0084728F" w:rsidP="00B3332D">
            <w:pPr>
              <w:tabs>
                <w:tab w:val="left" w:pos="2130"/>
              </w:tabs>
              <w:spacing w:line="240" w:lineRule="exact"/>
              <w:jc w:val="center"/>
              <w:rPr>
                <w:szCs w:val="21"/>
              </w:rPr>
            </w:pPr>
          </w:p>
        </w:tc>
        <w:tc>
          <w:tcPr>
            <w:tcW w:w="1751" w:type="dxa"/>
            <w:vMerge/>
            <w:vAlign w:val="center"/>
          </w:tcPr>
          <w:p w:rsidR="0084728F" w:rsidRPr="00FE7066" w:rsidRDefault="0084728F" w:rsidP="006A26EC">
            <w:pPr>
              <w:tabs>
                <w:tab w:val="left" w:pos="2130"/>
              </w:tabs>
              <w:spacing w:line="240" w:lineRule="exact"/>
              <w:jc w:val="center"/>
              <w:rPr>
                <w:szCs w:val="21"/>
              </w:rPr>
            </w:pPr>
          </w:p>
        </w:tc>
      </w:tr>
    </w:tbl>
    <w:p w:rsidR="00FC63A9" w:rsidRDefault="00FC63A9" w:rsidP="00EA74DD"/>
    <w:p w:rsidR="00FC63A9" w:rsidRDefault="00775D91" w:rsidP="00775D91">
      <w:pPr>
        <w:ind w:leftChars="-67" w:left="-141"/>
      </w:pPr>
      <w:r w:rsidRPr="00775D91">
        <w:rPr>
          <w:rFonts w:hint="eastAsia"/>
          <w:noProof/>
        </w:rPr>
        <w:lastRenderedPageBreak/>
        <w:drawing>
          <wp:inline distT="0" distB="0" distL="0" distR="0" wp14:anchorId="5177D105" wp14:editId="7C9A963D">
            <wp:extent cx="6124575" cy="8458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1" cy="8458194"/>
                    </a:xfrm>
                    <a:prstGeom prst="rect">
                      <a:avLst/>
                    </a:prstGeom>
                    <a:noFill/>
                    <a:ln>
                      <a:noFill/>
                    </a:ln>
                  </pic:spPr>
                </pic:pic>
              </a:graphicData>
            </a:graphic>
          </wp:inline>
        </w:drawing>
      </w:r>
    </w:p>
    <w:p w:rsidR="00EA74DD" w:rsidRPr="00EA74DD" w:rsidRDefault="00EA74DD" w:rsidP="00EA74DD"/>
    <w:sectPr w:rsidR="00EA74DD" w:rsidRPr="00EA74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F8" w:rsidRDefault="002121F8" w:rsidP="00233D1A">
      <w:r>
        <w:separator/>
      </w:r>
    </w:p>
  </w:endnote>
  <w:endnote w:type="continuationSeparator" w:id="0">
    <w:p w:rsidR="002121F8" w:rsidRDefault="002121F8" w:rsidP="0023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F8" w:rsidRDefault="002121F8" w:rsidP="00233D1A">
      <w:r>
        <w:separator/>
      </w:r>
    </w:p>
  </w:footnote>
  <w:footnote w:type="continuationSeparator" w:id="0">
    <w:p w:rsidR="002121F8" w:rsidRDefault="002121F8" w:rsidP="00233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5FB"/>
    <w:multiLevelType w:val="hybridMultilevel"/>
    <w:tmpl w:val="BE66C4FE"/>
    <w:lvl w:ilvl="0" w:tplc="04090013">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064C4AAC"/>
    <w:multiLevelType w:val="hybridMultilevel"/>
    <w:tmpl w:val="CB5625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C227B"/>
    <w:multiLevelType w:val="hybridMultilevel"/>
    <w:tmpl w:val="B6323A12"/>
    <w:lvl w:ilvl="0" w:tplc="56A46A1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488397A"/>
    <w:multiLevelType w:val="hybridMultilevel"/>
    <w:tmpl w:val="82DE0DE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5F697E94"/>
    <w:multiLevelType w:val="hybridMultilevel"/>
    <w:tmpl w:val="ADD2E35C"/>
    <w:lvl w:ilvl="0" w:tplc="BF5A66EE">
      <w:start w:val="1"/>
      <w:numFmt w:val="bullet"/>
      <w:lvlText w:val="•"/>
      <w:lvlJc w:val="left"/>
      <w:pPr>
        <w:tabs>
          <w:tab w:val="num" w:pos="720"/>
        </w:tabs>
        <w:ind w:left="720" w:hanging="360"/>
      </w:pPr>
      <w:rPr>
        <w:rFonts w:ascii="Arial" w:hAnsi="Arial" w:hint="default"/>
      </w:rPr>
    </w:lvl>
    <w:lvl w:ilvl="1" w:tplc="496C05C4" w:tentative="1">
      <w:start w:val="1"/>
      <w:numFmt w:val="bullet"/>
      <w:lvlText w:val="•"/>
      <w:lvlJc w:val="left"/>
      <w:pPr>
        <w:tabs>
          <w:tab w:val="num" w:pos="1440"/>
        </w:tabs>
        <w:ind w:left="1440" w:hanging="360"/>
      </w:pPr>
      <w:rPr>
        <w:rFonts w:ascii="Arial" w:hAnsi="Arial" w:hint="default"/>
      </w:rPr>
    </w:lvl>
    <w:lvl w:ilvl="2" w:tplc="9022D454" w:tentative="1">
      <w:start w:val="1"/>
      <w:numFmt w:val="bullet"/>
      <w:lvlText w:val="•"/>
      <w:lvlJc w:val="left"/>
      <w:pPr>
        <w:tabs>
          <w:tab w:val="num" w:pos="2160"/>
        </w:tabs>
        <w:ind w:left="2160" w:hanging="360"/>
      </w:pPr>
      <w:rPr>
        <w:rFonts w:ascii="Arial" w:hAnsi="Arial" w:hint="default"/>
      </w:rPr>
    </w:lvl>
    <w:lvl w:ilvl="3" w:tplc="20F0DB42" w:tentative="1">
      <w:start w:val="1"/>
      <w:numFmt w:val="bullet"/>
      <w:lvlText w:val="•"/>
      <w:lvlJc w:val="left"/>
      <w:pPr>
        <w:tabs>
          <w:tab w:val="num" w:pos="2880"/>
        </w:tabs>
        <w:ind w:left="2880" w:hanging="360"/>
      </w:pPr>
      <w:rPr>
        <w:rFonts w:ascii="Arial" w:hAnsi="Arial" w:hint="default"/>
      </w:rPr>
    </w:lvl>
    <w:lvl w:ilvl="4" w:tplc="0FEE9458" w:tentative="1">
      <w:start w:val="1"/>
      <w:numFmt w:val="bullet"/>
      <w:lvlText w:val="•"/>
      <w:lvlJc w:val="left"/>
      <w:pPr>
        <w:tabs>
          <w:tab w:val="num" w:pos="3600"/>
        </w:tabs>
        <w:ind w:left="3600" w:hanging="360"/>
      </w:pPr>
      <w:rPr>
        <w:rFonts w:ascii="Arial" w:hAnsi="Arial" w:hint="default"/>
      </w:rPr>
    </w:lvl>
    <w:lvl w:ilvl="5" w:tplc="8466B67C" w:tentative="1">
      <w:start w:val="1"/>
      <w:numFmt w:val="bullet"/>
      <w:lvlText w:val="•"/>
      <w:lvlJc w:val="left"/>
      <w:pPr>
        <w:tabs>
          <w:tab w:val="num" w:pos="4320"/>
        </w:tabs>
        <w:ind w:left="4320" w:hanging="360"/>
      </w:pPr>
      <w:rPr>
        <w:rFonts w:ascii="Arial" w:hAnsi="Arial" w:hint="default"/>
      </w:rPr>
    </w:lvl>
    <w:lvl w:ilvl="6" w:tplc="370C0F52" w:tentative="1">
      <w:start w:val="1"/>
      <w:numFmt w:val="bullet"/>
      <w:lvlText w:val="•"/>
      <w:lvlJc w:val="left"/>
      <w:pPr>
        <w:tabs>
          <w:tab w:val="num" w:pos="5040"/>
        </w:tabs>
        <w:ind w:left="5040" w:hanging="360"/>
      </w:pPr>
      <w:rPr>
        <w:rFonts w:ascii="Arial" w:hAnsi="Arial" w:hint="default"/>
      </w:rPr>
    </w:lvl>
    <w:lvl w:ilvl="7" w:tplc="3AC063D8" w:tentative="1">
      <w:start w:val="1"/>
      <w:numFmt w:val="bullet"/>
      <w:lvlText w:val="•"/>
      <w:lvlJc w:val="left"/>
      <w:pPr>
        <w:tabs>
          <w:tab w:val="num" w:pos="5760"/>
        </w:tabs>
        <w:ind w:left="5760" w:hanging="360"/>
      </w:pPr>
      <w:rPr>
        <w:rFonts w:ascii="Arial" w:hAnsi="Arial" w:hint="default"/>
      </w:rPr>
    </w:lvl>
    <w:lvl w:ilvl="8" w:tplc="F3025080" w:tentative="1">
      <w:start w:val="1"/>
      <w:numFmt w:val="bullet"/>
      <w:lvlText w:val="•"/>
      <w:lvlJc w:val="left"/>
      <w:pPr>
        <w:tabs>
          <w:tab w:val="num" w:pos="6480"/>
        </w:tabs>
        <w:ind w:left="6480" w:hanging="360"/>
      </w:pPr>
      <w:rPr>
        <w:rFonts w:ascii="Arial" w:hAnsi="Arial" w:hint="default"/>
      </w:rPr>
    </w:lvl>
  </w:abstractNum>
  <w:abstractNum w:abstractNumId="5">
    <w:nsid w:val="770E2926"/>
    <w:multiLevelType w:val="hybridMultilevel"/>
    <w:tmpl w:val="AF7E033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3"/>
    <w:rsid w:val="00015493"/>
    <w:rsid w:val="000C201B"/>
    <w:rsid w:val="000F4F10"/>
    <w:rsid w:val="00161019"/>
    <w:rsid w:val="00171E5D"/>
    <w:rsid w:val="001E3DCF"/>
    <w:rsid w:val="002121F8"/>
    <w:rsid w:val="00221442"/>
    <w:rsid w:val="00233D1A"/>
    <w:rsid w:val="0026616A"/>
    <w:rsid w:val="002A176D"/>
    <w:rsid w:val="00514480"/>
    <w:rsid w:val="0058356D"/>
    <w:rsid w:val="005A1AE4"/>
    <w:rsid w:val="006A26EC"/>
    <w:rsid w:val="00735637"/>
    <w:rsid w:val="00757EAB"/>
    <w:rsid w:val="00767AE6"/>
    <w:rsid w:val="00775D91"/>
    <w:rsid w:val="007866C4"/>
    <w:rsid w:val="007945FB"/>
    <w:rsid w:val="0079678E"/>
    <w:rsid w:val="007C0F29"/>
    <w:rsid w:val="00807426"/>
    <w:rsid w:val="0084728F"/>
    <w:rsid w:val="00854169"/>
    <w:rsid w:val="00993EE1"/>
    <w:rsid w:val="00C77A9D"/>
    <w:rsid w:val="00CE59E4"/>
    <w:rsid w:val="00DF0611"/>
    <w:rsid w:val="00E2335E"/>
    <w:rsid w:val="00E87264"/>
    <w:rsid w:val="00EA1C6C"/>
    <w:rsid w:val="00EA74DD"/>
    <w:rsid w:val="00F45FF1"/>
    <w:rsid w:val="00FC6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A74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3D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3D1A"/>
    <w:rPr>
      <w:sz w:val="18"/>
      <w:szCs w:val="18"/>
    </w:rPr>
  </w:style>
  <w:style w:type="paragraph" w:styleId="a4">
    <w:name w:val="footer"/>
    <w:basedOn w:val="a"/>
    <w:link w:val="Char0"/>
    <w:uiPriority w:val="99"/>
    <w:unhideWhenUsed/>
    <w:rsid w:val="00233D1A"/>
    <w:pPr>
      <w:tabs>
        <w:tab w:val="center" w:pos="4153"/>
        <w:tab w:val="right" w:pos="8306"/>
      </w:tabs>
      <w:snapToGrid w:val="0"/>
      <w:jc w:val="left"/>
    </w:pPr>
    <w:rPr>
      <w:sz w:val="18"/>
      <w:szCs w:val="18"/>
    </w:rPr>
  </w:style>
  <w:style w:type="character" w:customStyle="1" w:styleId="Char0">
    <w:name w:val="页脚 Char"/>
    <w:basedOn w:val="a0"/>
    <w:link w:val="a4"/>
    <w:uiPriority w:val="99"/>
    <w:rsid w:val="00233D1A"/>
    <w:rPr>
      <w:sz w:val="18"/>
      <w:szCs w:val="18"/>
    </w:rPr>
  </w:style>
  <w:style w:type="paragraph" w:styleId="a5">
    <w:name w:val="List Paragraph"/>
    <w:basedOn w:val="a"/>
    <w:uiPriority w:val="34"/>
    <w:qFormat/>
    <w:rsid w:val="002A176D"/>
    <w:pPr>
      <w:ind w:firstLineChars="200" w:firstLine="420"/>
    </w:pPr>
  </w:style>
  <w:style w:type="character" w:customStyle="1" w:styleId="1Char">
    <w:name w:val="标题 1 Char"/>
    <w:basedOn w:val="a0"/>
    <w:link w:val="1"/>
    <w:uiPriority w:val="9"/>
    <w:rsid w:val="00EA74DD"/>
    <w:rPr>
      <w:b/>
      <w:bCs/>
      <w:kern w:val="44"/>
      <w:sz w:val="44"/>
      <w:szCs w:val="44"/>
    </w:rPr>
  </w:style>
  <w:style w:type="table" w:styleId="a6">
    <w:name w:val="Table Grid"/>
    <w:basedOn w:val="a1"/>
    <w:uiPriority w:val="39"/>
    <w:rsid w:val="000C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CE59E4"/>
    <w:rPr>
      <w:sz w:val="18"/>
      <w:szCs w:val="18"/>
    </w:rPr>
  </w:style>
  <w:style w:type="character" w:customStyle="1" w:styleId="Char1">
    <w:name w:val="批注框文本 Char"/>
    <w:basedOn w:val="a0"/>
    <w:link w:val="a7"/>
    <w:uiPriority w:val="99"/>
    <w:semiHidden/>
    <w:rsid w:val="00CE59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A74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3D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3D1A"/>
    <w:rPr>
      <w:sz w:val="18"/>
      <w:szCs w:val="18"/>
    </w:rPr>
  </w:style>
  <w:style w:type="paragraph" w:styleId="a4">
    <w:name w:val="footer"/>
    <w:basedOn w:val="a"/>
    <w:link w:val="Char0"/>
    <w:uiPriority w:val="99"/>
    <w:unhideWhenUsed/>
    <w:rsid w:val="00233D1A"/>
    <w:pPr>
      <w:tabs>
        <w:tab w:val="center" w:pos="4153"/>
        <w:tab w:val="right" w:pos="8306"/>
      </w:tabs>
      <w:snapToGrid w:val="0"/>
      <w:jc w:val="left"/>
    </w:pPr>
    <w:rPr>
      <w:sz w:val="18"/>
      <w:szCs w:val="18"/>
    </w:rPr>
  </w:style>
  <w:style w:type="character" w:customStyle="1" w:styleId="Char0">
    <w:name w:val="页脚 Char"/>
    <w:basedOn w:val="a0"/>
    <w:link w:val="a4"/>
    <w:uiPriority w:val="99"/>
    <w:rsid w:val="00233D1A"/>
    <w:rPr>
      <w:sz w:val="18"/>
      <w:szCs w:val="18"/>
    </w:rPr>
  </w:style>
  <w:style w:type="paragraph" w:styleId="a5">
    <w:name w:val="List Paragraph"/>
    <w:basedOn w:val="a"/>
    <w:uiPriority w:val="34"/>
    <w:qFormat/>
    <w:rsid w:val="002A176D"/>
    <w:pPr>
      <w:ind w:firstLineChars="200" w:firstLine="420"/>
    </w:pPr>
  </w:style>
  <w:style w:type="character" w:customStyle="1" w:styleId="1Char">
    <w:name w:val="标题 1 Char"/>
    <w:basedOn w:val="a0"/>
    <w:link w:val="1"/>
    <w:uiPriority w:val="9"/>
    <w:rsid w:val="00EA74DD"/>
    <w:rPr>
      <w:b/>
      <w:bCs/>
      <w:kern w:val="44"/>
      <w:sz w:val="44"/>
      <w:szCs w:val="44"/>
    </w:rPr>
  </w:style>
  <w:style w:type="table" w:styleId="a6">
    <w:name w:val="Table Grid"/>
    <w:basedOn w:val="a1"/>
    <w:uiPriority w:val="39"/>
    <w:rsid w:val="000C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CE59E4"/>
    <w:rPr>
      <w:sz w:val="18"/>
      <w:szCs w:val="18"/>
    </w:rPr>
  </w:style>
  <w:style w:type="character" w:customStyle="1" w:styleId="Char1">
    <w:name w:val="批注框文本 Char"/>
    <w:basedOn w:val="a0"/>
    <w:link w:val="a7"/>
    <w:uiPriority w:val="99"/>
    <w:semiHidden/>
    <w:rsid w:val="00CE59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74">
      <w:bodyDiv w:val="1"/>
      <w:marLeft w:val="0"/>
      <w:marRight w:val="0"/>
      <w:marTop w:val="0"/>
      <w:marBottom w:val="0"/>
      <w:divBdr>
        <w:top w:val="none" w:sz="0" w:space="0" w:color="auto"/>
        <w:left w:val="none" w:sz="0" w:space="0" w:color="auto"/>
        <w:bottom w:val="none" w:sz="0" w:space="0" w:color="auto"/>
        <w:right w:val="none" w:sz="0" w:space="0" w:color="auto"/>
      </w:divBdr>
    </w:div>
    <w:div w:id="21977940">
      <w:bodyDiv w:val="1"/>
      <w:marLeft w:val="0"/>
      <w:marRight w:val="0"/>
      <w:marTop w:val="0"/>
      <w:marBottom w:val="0"/>
      <w:divBdr>
        <w:top w:val="none" w:sz="0" w:space="0" w:color="auto"/>
        <w:left w:val="none" w:sz="0" w:space="0" w:color="auto"/>
        <w:bottom w:val="none" w:sz="0" w:space="0" w:color="auto"/>
        <w:right w:val="none" w:sz="0" w:space="0" w:color="auto"/>
      </w:divBdr>
    </w:div>
    <w:div w:id="30807232">
      <w:bodyDiv w:val="1"/>
      <w:marLeft w:val="0"/>
      <w:marRight w:val="0"/>
      <w:marTop w:val="0"/>
      <w:marBottom w:val="0"/>
      <w:divBdr>
        <w:top w:val="none" w:sz="0" w:space="0" w:color="auto"/>
        <w:left w:val="none" w:sz="0" w:space="0" w:color="auto"/>
        <w:bottom w:val="none" w:sz="0" w:space="0" w:color="auto"/>
        <w:right w:val="none" w:sz="0" w:space="0" w:color="auto"/>
      </w:divBdr>
    </w:div>
    <w:div w:id="120195834">
      <w:bodyDiv w:val="1"/>
      <w:marLeft w:val="0"/>
      <w:marRight w:val="0"/>
      <w:marTop w:val="0"/>
      <w:marBottom w:val="0"/>
      <w:divBdr>
        <w:top w:val="none" w:sz="0" w:space="0" w:color="auto"/>
        <w:left w:val="none" w:sz="0" w:space="0" w:color="auto"/>
        <w:bottom w:val="none" w:sz="0" w:space="0" w:color="auto"/>
        <w:right w:val="none" w:sz="0" w:space="0" w:color="auto"/>
      </w:divBdr>
      <w:divsChild>
        <w:div w:id="2046634105">
          <w:marLeft w:val="274"/>
          <w:marRight w:val="0"/>
          <w:marTop w:val="0"/>
          <w:marBottom w:val="0"/>
          <w:divBdr>
            <w:top w:val="none" w:sz="0" w:space="0" w:color="auto"/>
            <w:left w:val="none" w:sz="0" w:space="0" w:color="auto"/>
            <w:bottom w:val="none" w:sz="0" w:space="0" w:color="auto"/>
            <w:right w:val="none" w:sz="0" w:space="0" w:color="auto"/>
          </w:divBdr>
        </w:div>
        <w:div w:id="642586555">
          <w:marLeft w:val="274"/>
          <w:marRight w:val="0"/>
          <w:marTop w:val="0"/>
          <w:marBottom w:val="0"/>
          <w:divBdr>
            <w:top w:val="none" w:sz="0" w:space="0" w:color="auto"/>
            <w:left w:val="none" w:sz="0" w:space="0" w:color="auto"/>
            <w:bottom w:val="none" w:sz="0" w:space="0" w:color="auto"/>
            <w:right w:val="none" w:sz="0" w:space="0" w:color="auto"/>
          </w:divBdr>
        </w:div>
        <w:div w:id="1263032188">
          <w:marLeft w:val="274"/>
          <w:marRight w:val="0"/>
          <w:marTop w:val="0"/>
          <w:marBottom w:val="0"/>
          <w:divBdr>
            <w:top w:val="none" w:sz="0" w:space="0" w:color="auto"/>
            <w:left w:val="none" w:sz="0" w:space="0" w:color="auto"/>
            <w:bottom w:val="none" w:sz="0" w:space="0" w:color="auto"/>
            <w:right w:val="none" w:sz="0" w:space="0" w:color="auto"/>
          </w:divBdr>
        </w:div>
        <w:div w:id="936451359">
          <w:marLeft w:val="274"/>
          <w:marRight w:val="0"/>
          <w:marTop w:val="0"/>
          <w:marBottom w:val="0"/>
          <w:divBdr>
            <w:top w:val="none" w:sz="0" w:space="0" w:color="auto"/>
            <w:left w:val="none" w:sz="0" w:space="0" w:color="auto"/>
            <w:bottom w:val="none" w:sz="0" w:space="0" w:color="auto"/>
            <w:right w:val="none" w:sz="0" w:space="0" w:color="auto"/>
          </w:divBdr>
        </w:div>
        <w:div w:id="46728681">
          <w:marLeft w:val="274"/>
          <w:marRight w:val="0"/>
          <w:marTop w:val="0"/>
          <w:marBottom w:val="0"/>
          <w:divBdr>
            <w:top w:val="none" w:sz="0" w:space="0" w:color="auto"/>
            <w:left w:val="none" w:sz="0" w:space="0" w:color="auto"/>
            <w:bottom w:val="none" w:sz="0" w:space="0" w:color="auto"/>
            <w:right w:val="none" w:sz="0" w:space="0" w:color="auto"/>
          </w:divBdr>
        </w:div>
        <w:div w:id="884488113">
          <w:marLeft w:val="274"/>
          <w:marRight w:val="0"/>
          <w:marTop w:val="0"/>
          <w:marBottom w:val="0"/>
          <w:divBdr>
            <w:top w:val="none" w:sz="0" w:space="0" w:color="auto"/>
            <w:left w:val="none" w:sz="0" w:space="0" w:color="auto"/>
            <w:bottom w:val="none" w:sz="0" w:space="0" w:color="auto"/>
            <w:right w:val="none" w:sz="0" w:space="0" w:color="auto"/>
          </w:divBdr>
        </w:div>
        <w:div w:id="1808889794">
          <w:marLeft w:val="274"/>
          <w:marRight w:val="0"/>
          <w:marTop w:val="0"/>
          <w:marBottom w:val="0"/>
          <w:divBdr>
            <w:top w:val="none" w:sz="0" w:space="0" w:color="auto"/>
            <w:left w:val="none" w:sz="0" w:space="0" w:color="auto"/>
            <w:bottom w:val="none" w:sz="0" w:space="0" w:color="auto"/>
            <w:right w:val="none" w:sz="0" w:space="0" w:color="auto"/>
          </w:divBdr>
        </w:div>
        <w:div w:id="1992170621">
          <w:marLeft w:val="274"/>
          <w:marRight w:val="0"/>
          <w:marTop w:val="0"/>
          <w:marBottom w:val="0"/>
          <w:divBdr>
            <w:top w:val="none" w:sz="0" w:space="0" w:color="auto"/>
            <w:left w:val="none" w:sz="0" w:space="0" w:color="auto"/>
            <w:bottom w:val="none" w:sz="0" w:space="0" w:color="auto"/>
            <w:right w:val="none" w:sz="0" w:space="0" w:color="auto"/>
          </w:divBdr>
        </w:div>
      </w:divsChild>
    </w:div>
    <w:div w:id="391782044">
      <w:bodyDiv w:val="1"/>
      <w:marLeft w:val="0"/>
      <w:marRight w:val="0"/>
      <w:marTop w:val="0"/>
      <w:marBottom w:val="0"/>
      <w:divBdr>
        <w:top w:val="none" w:sz="0" w:space="0" w:color="auto"/>
        <w:left w:val="none" w:sz="0" w:space="0" w:color="auto"/>
        <w:bottom w:val="none" w:sz="0" w:space="0" w:color="auto"/>
        <w:right w:val="none" w:sz="0" w:space="0" w:color="auto"/>
      </w:divBdr>
    </w:div>
    <w:div w:id="757286993">
      <w:bodyDiv w:val="1"/>
      <w:marLeft w:val="0"/>
      <w:marRight w:val="0"/>
      <w:marTop w:val="0"/>
      <w:marBottom w:val="0"/>
      <w:divBdr>
        <w:top w:val="none" w:sz="0" w:space="0" w:color="auto"/>
        <w:left w:val="none" w:sz="0" w:space="0" w:color="auto"/>
        <w:bottom w:val="none" w:sz="0" w:space="0" w:color="auto"/>
        <w:right w:val="none" w:sz="0" w:space="0" w:color="auto"/>
      </w:divBdr>
    </w:div>
    <w:div w:id="765805824">
      <w:bodyDiv w:val="1"/>
      <w:marLeft w:val="0"/>
      <w:marRight w:val="0"/>
      <w:marTop w:val="0"/>
      <w:marBottom w:val="0"/>
      <w:divBdr>
        <w:top w:val="none" w:sz="0" w:space="0" w:color="auto"/>
        <w:left w:val="none" w:sz="0" w:space="0" w:color="auto"/>
        <w:bottom w:val="none" w:sz="0" w:space="0" w:color="auto"/>
        <w:right w:val="none" w:sz="0" w:space="0" w:color="auto"/>
      </w:divBdr>
    </w:div>
    <w:div w:id="854417708">
      <w:bodyDiv w:val="1"/>
      <w:marLeft w:val="0"/>
      <w:marRight w:val="0"/>
      <w:marTop w:val="0"/>
      <w:marBottom w:val="0"/>
      <w:divBdr>
        <w:top w:val="none" w:sz="0" w:space="0" w:color="auto"/>
        <w:left w:val="none" w:sz="0" w:space="0" w:color="auto"/>
        <w:bottom w:val="none" w:sz="0" w:space="0" w:color="auto"/>
        <w:right w:val="none" w:sz="0" w:space="0" w:color="auto"/>
      </w:divBdr>
    </w:div>
    <w:div w:id="1114010428">
      <w:bodyDiv w:val="1"/>
      <w:marLeft w:val="0"/>
      <w:marRight w:val="0"/>
      <w:marTop w:val="0"/>
      <w:marBottom w:val="0"/>
      <w:divBdr>
        <w:top w:val="none" w:sz="0" w:space="0" w:color="auto"/>
        <w:left w:val="none" w:sz="0" w:space="0" w:color="auto"/>
        <w:bottom w:val="none" w:sz="0" w:space="0" w:color="auto"/>
        <w:right w:val="none" w:sz="0" w:space="0" w:color="auto"/>
      </w:divBdr>
    </w:div>
    <w:div w:id="1515800242">
      <w:bodyDiv w:val="1"/>
      <w:marLeft w:val="0"/>
      <w:marRight w:val="0"/>
      <w:marTop w:val="0"/>
      <w:marBottom w:val="0"/>
      <w:divBdr>
        <w:top w:val="none" w:sz="0" w:space="0" w:color="auto"/>
        <w:left w:val="none" w:sz="0" w:space="0" w:color="auto"/>
        <w:bottom w:val="none" w:sz="0" w:space="0" w:color="auto"/>
        <w:right w:val="none" w:sz="0" w:space="0" w:color="auto"/>
      </w:divBdr>
    </w:div>
    <w:div w:id="1664309531">
      <w:bodyDiv w:val="1"/>
      <w:marLeft w:val="0"/>
      <w:marRight w:val="0"/>
      <w:marTop w:val="0"/>
      <w:marBottom w:val="0"/>
      <w:divBdr>
        <w:top w:val="none" w:sz="0" w:space="0" w:color="auto"/>
        <w:left w:val="none" w:sz="0" w:space="0" w:color="auto"/>
        <w:bottom w:val="none" w:sz="0" w:space="0" w:color="auto"/>
        <w:right w:val="none" w:sz="0" w:space="0" w:color="auto"/>
      </w:divBdr>
    </w:div>
    <w:div w:id="1729188248">
      <w:bodyDiv w:val="1"/>
      <w:marLeft w:val="0"/>
      <w:marRight w:val="0"/>
      <w:marTop w:val="0"/>
      <w:marBottom w:val="0"/>
      <w:divBdr>
        <w:top w:val="none" w:sz="0" w:space="0" w:color="auto"/>
        <w:left w:val="none" w:sz="0" w:space="0" w:color="auto"/>
        <w:bottom w:val="none" w:sz="0" w:space="0" w:color="auto"/>
        <w:right w:val="none" w:sz="0" w:space="0" w:color="auto"/>
      </w:divBdr>
    </w:div>
    <w:div w:id="18545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cuiying shao</dc:creator>
  <cp:lastModifiedBy>JEFF SUN</cp:lastModifiedBy>
  <cp:revision>3</cp:revision>
  <dcterms:created xsi:type="dcterms:W3CDTF">2014-11-04T03:26:00Z</dcterms:created>
  <dcterms:modified xsi:type="dcterms:W3CDTF">2014-11-04T03:26:00Z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-2047657934</vt:i4>
  </property>
  <property fmtid="{D5CDD505-2E9C-101B-9397-08002B2CF9AE}" pid="3" name="_NewReviewCycle">
    <vt:lpwstr/>
  </property>
  <property fmtid="{D5CDD505-2E9C-101B-9397-08002B2CF9AE}" pid="4" name="_EmailSubject">
    <vt:lpwstr>北汽镇江公司招聘需求</vt:lpwstr>
  </property>
  <property fmtid="{D5CDD505-2E9C-101B-9397-08002B2CF9AE}" pid="5" name="_AuthorEmail">
    <vt:lpwstr>sunjunfeng@baicgroup.com.cn</vt:lpwstr>
  </property>
  <property fmtid="{D5CDD505-2E9C-101B-9397-08002B2CF9AE}" pid="6" name="_AuthorEmailDisplayName">
    <vt:lpwstr>孙俊峰</vt:lpwstr>
  </property>
</Properties>
</file>